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ED" w:rsidRPr="00711AED" w:rsidRDefault="00711AED" w:rsidP="00711AED">
      <w:pPr>
        <w:pStyle w:val="a9"/>
        <w:shd w:val="clear" w:color="auto" w:fill="FFFFFF"/>
        <w:spacing w:before="0" w:beforeAutospacing="0" w:after="0" w:afterAutospacing="0" w:line="293" w:lineRule="atLeast"/>
        <w:ind w:firstLine="600"/>
        <w:rPr>
          <w:rFonts w:ascii="仿宋" w:eastAsia="仿宋" w:hAnsi="仿宋"/>
          <w:color w:val="333333"/>
          <w:sz w:val="30"/>
          <w:szCs w:val="30"/>
        </w:rPr>
      </w:pPr>
      <w:r w:rsidRPr="00711AED">
        <w:rPr>
          <w:rFonts w:ascii="仿宋" w:eastAsia="仿宋" w:hAnsi="仿宋" w:hint="eastAsia"/>
          <w:color w:val="000000"/>
          <w:sz w:val="30"/>
          <w:szCs w:val="30"/>
        </w:rPr>
        <w:t>河南师范大学物理学科始建于1923年，物理学专业是国家首批特色专业，连年被评为A类专业，1978年面向全国首批招收理论物理硕士生，2006年获得理论物理博士授权点，2009年获得物理学博士后科研流动站，2010年获得物理学一级学科博士授权点，形成了本硕博及博士后人才培养体系。本学科自1988年起连续被评为河南省重点学科，获重点资助，2015年入选河南特色学科群(A类资助)。在2016自然指数排行榜（Nature Index 2016 Tables）中,物理学科位列全国高校第38位，河南省高校第1位。</w:t>
      </w:r>
    </w:p>
    <w:p w:rsidR="00711AED" w:rsidRPr="00711AED" w:rsidRDefault="00711AED" w:rsidP="00711AED">
      <w:pPr>
        <w:pStyle w:val="a9"/>
        <w:shd w:val="clear" w:color="auto" w:fill="FFFFFF"/>
        <w:spacing w:before="0" w:beforeAutospacing="0" w:after="0" w:afterAutospacing="0" w:line="293" w:lineRule="atLeast"/>
        <w:ind w:firstLine="600"/>
        <w:rPr>
          <w:rFonts w:ascii="仿宋" w:eastAsia="仿宋" w:hAnsi="仿宋" w:hint="eastAsia"/>
          <w:b/>
          <w:color w:val="333333"/>
          <w:sz w:val="30"/>
          <w:szCs w:val="30"/>
        </w:rPr>
      </w:pPr>
      <w:r w:rsidRPr="00711AED">
        <w:rPr>
          <w:rFonts w:ascii="仿宋" w:eastAsia="仿宋" w:hAnsi="仿宋" w:hint="eastAsia"/>
          <w:b/>
          <w:color w:val="000000"/>
          <w:sz w:val="30"/>
          <w:szCs w:val="30"/>
        </w:rPr>
        <w:t>一、学科定位与目标</w:t>
      </w:r>
    </w:p>
    <w:p w:rsidR="00711AED" w:rsidRPr="00711AED" w:rsidRDefault="00711AED" w:rsidP="00711AED">
      <w:pPr>
        <w:pStyle w:val="a9"/>
        <w:shd w:val="clear" w:color="auto" w:fill="FFFFFF"/>
        <w:spacing w:before="0" w:beforeAutospacing="0" w:after="0" w:afterAutospacing="0" w:line="293" w:lineRule="atLeast"/>
        <w:ind w:firstLine="600"/>
        <w:rPr>
          <w:rFonts w:ascii="仿宋" w:eastAsia="仿宋" w:hAnsi="仿宋" w:hint="eastAsia"/>
          <w:color w:val="333333"/>
          <w:sz w:val="30"/>
          <w:szCs w:val="30"/>
        </w:rPr>
      </w:pPr>
      <w:r w:rsidRPr="00711AED">
        <w:rPr>
          <w:rFonts w:ascii="仿宋" w:eastAsia="仿宋" w:hAnsi="仿宋" w:hint="eastAsia"/>
          <w:color w:val="000000"/>
          <w:sz w:val="30"/>
          <w:szCs w:val="30"/>
        </w:rPr>
        <w:t>学科坚持“高水平、有特色、区域示范性”的建设理念和要求，保持粒子物理与核物理、凝聚态物理等传统优势研究方向处于国际前沿，不断产出高水平成果；重点发展动力电源及关键材料、光伏材料、光电子技术及其应用等新兴应用型特色研究方向，突出产学研相结合，强化区域示范引领，着力服务于地方经济建设；通过实施“优化、竞争”发展战略,努力把学科建设成特色鲜明、全国有重要影响的物理学科。</w:t>
      </w:r>
    </w:p>
    <w:p w:rsidR="00711AED" w:rsidRPr="00711AED" w:rsidRDefault="00711AED" w:rsidP="00711AED">
      <w:pPr>
        <w:pStyle w:val="a9"/>
        <w:shd w:val="clear" w:color="auto" w:fill="FFFFFF"/>
        <w:spacing w:before="0" w:beforeAutospacing="0" w:after="0" w:afterAutospacing="0" w:line="293" w:lineRule="atLeast"/>
        <w:ind w:firstLine="600"/>
        <w:rPr>
          <w:rFonts w:ascii="仿宋" w:eastAsia="仿宋" w:hAnsi="仿宋" w:hint="eastAsia"/>
          <w:b/>
          <w:color w:val="333333"/>
          <w:sz w:val="30"/>
          <w:szCs w:val="30"/>
        </w:rPr>
      </w:pPr>
      <w:r w:rsidRPr="00711AED">
        <w:rPr>
          <w:rFonts w:ascii="仿宋" w:eastAsia="仿宋" w:hAnsi="仿宋" w:hint="eastAsia"/>
          <w:b/>
          <w:color w:val="000000"/>
          <w:sz w:val="30"/>
          <w:szCs w:val="30"/>
        </w:rPr>
        <w:t>二、学科特色与优势</w:t>
      </w:r>
    </w:p>
    <w:p w:rsidR="00711AED" w:rsidRPr="00711AED" w:rsidRDefault="00711AED" w:rsidP="00711AED">
      <w:pPr>
        <w:pStyle w:val="a9"/>
        <w:shd w:val="clear" w:color="auto" w:fill="FFFFFF"/>
        <w:spacing w:before="0" w:beforeAutospacing="0" w:after="0" w:afterAutospacing="0" w:line="293" w:lineRule="atLeast"/>
        <w:ind w:firstLine="600"/>
        <w:rPr>
          <w:rFonts w:ascii="仿宋" w:eastAsia="仿宋" w:hAnsi="仿宋" w:hint="eastAsia"/>
          <w:color w:val="333333"/>
          <w:sz w:val="30"/>
          <w:szCs w:val="30"/>
        </w:rPr>
      </w:pPr>
      <w:r w:rsidRPr="00711AED">
        <w:rPr>
          <w:rFonts w:ascii="仿宋" w:eastAsia="仿宋" w:hAnsi="仿宋" w:hint="eastAsia"/>
          <w:color w:val="000000"/>
          <w:sz w:val="30"/>
          <w:szCs w:val="30"/>
        </w:rPr>
        <w:t>1.学科方向设置与研究特色</w:t>
      </w:r>
    </w:p>
    <w:p w:rsidR="00711AED" w:rsidRPr="00711AED" w:rsidRDefault="00711AED" w:rsidP="00711AED">
      <w:pPr>
        <w:pStyle w:val="a9"/>
        <w:shd w:val="clear" w:color="auto" w:fill="FFFFFF"/>
        <w:spacing w:before="0" w:beforeAutospacing="0" w:after="0" w:afterAutospacing="0" w:line="293" w:lineRule="atLeast"/>
        <w:ind w:firstLine="600"/>
        <w:rPr>
          <w:rFonts w:ascii="仿宋" w:eastAsia="仿宋" w:hAnsi="仿宋" w:hint="eastAsia"/>
          <w:color w:val="333333"/>
          <w:sz w:val="30"/>
          <w:szCs w:val="30"/>
        </w:rPr>
      </w:pPr>
      <w:r w:rsidRPr="00711AED">
        <w:rPr>
          <w:rFonts w:ascii="仿宋" w:eastAsia="仿宋" w:hAnsi="仿宋" w:hint="eastAsia"/>
          <w:color w:val="000000"/>
          <w:sz w:val="30"/>
          <w:szCs w:val="30"/>
        </w:rPr>
        <w:t>本学科既注重前沿物理研究的原始创新，又关注国家及区域发展重大需求，在理论物理、凝聚态物理、光学、原子分子物理、新能源研究与应用五个特色研究方向开展工作。未来争取在前沿</w:t>
      </w:r>
      <w:r w:rsidRPr="00711AED">
        <w:rPr>
          <w:rFonts w:ascii="仿宋" w:eastAsia="仿宋" w:hAnsi="仿宋" w:hint="eastAsia"/>
          <w:color w:val="000000"/>
          <w:sz w:val="30"/>
          <w:szCs w:val="30"/>
        </w:rPr>
        <w:lastRenderedPageBreak/>
        <w:t>物理方面缩小与重点大学同类学科的差距，在</w:t>
      </w:r>
      <w:proofErr w:type="spellStart"/>
      <w:r w:rsidRPr="00711AED">
        <w:rPr>
          <w:rFonts w:ascii="仿宋" w:eastAsia="仿宋" w:hAnsi="仿宋" w:hint="eastAsia"/>
          <w:color w:val="000000"/>
          <w:sz w:val="30"/>
          <w:szCs w:val="30"/>
        </w:rPr>
        <w:t>TeV</w:t>
      </w:r>
      <w:proofErr w:type="spellEnd"/>
      <w:r w:rsidRPr="00711AED">
        <w:rPr>
          <w:rFonts w:ascii="仿宋" w:eastAsia="仿宋" w:hAnsi="仿宋" w:hint="eastAsia"/>
          <w:color w:val="000000"/>
          <w:sz w:val="30"/>
          <w:szCs w:val="30"/>
        </w:rPr>
        <w:t>物理等领域继续保持国际领先地位；在新能源研究与应用方面，争取动力锂离子电池及光伏电池关键材料和技术达到国际先进水平;在人才培养方面继续发挥人才培养优势，为中原经济区输送各类人才。学科发展目标为：在学科稳定进入ESI排名前1%的基础上，排名位次有明显上升，学科的综合实力达到甚至超过部分重点高校同类学科，将物理学科建设成为“高水平、有特色、区域示范性”的学科。</w:t>
      </w:r>
    </w:p>
    <w:p w:rsidR="00711AED" w:rsidRPr="00711AED" w:rsidRDefault="00711AED" w:rsidP="00711AED">
      <w:pPr>
        <w:pStyle w:val="a9"/>
        <w:shd w:val="clear" w:color="auto" w:fill="FFFFFF"/>
        <w:spacing w:before="0" w:beforeAutospacing="0" w:after="0" w:afterAutospacing="0" w:line="293" w:lineRule="atLeast"/>
        <w:ind w:firstLine="600"/>
        <w:rPr>
          <w:rFonts w:ascii="仿宋" w:eastAsia="仿宋" w:hAnsi="仿宋" w:hint="eastAsia"/>
          <w:color w:val="333333"/>
          <w:sz w:val="30"/>
          <w:szCs w:val="30"/>
        </w:rPr>
      </w:pPr>
      <w:r w:rsidRPr="00711AED">
        <w:rPr>
          <w:rFonts w:ascii="仿宋" w:eastAsia="仿宋" w:hAnsi="仿宋" w:hint="eastAsia"/>
          <w:color w:val="000000"/>
          <w:sz w:val="30"/>
          <w:szCs w:val="30"/>
        </w:rPr>
        <w:t>2.学科优势</w:t>
      </w:r>
    </w:p>
    <w:p w:rsidR="00711AED" w:rsidRPr="00711AED" w:rsidRDefault="00711AED" w:rsidP="00711AED">
      <w:pPr>
        <w:pStyle w:val="a9"/>
        <w:shd w:val="clear" w:color="auto" w:fill="FFFFFF"/>
        <w:spacing w:before="0" w:beforeAutospacing="0" w:after="0" w:afterAutospacing="0" w:line="293" w:lineRule="atLeast"/>
        <w:ind w:firstLine="600"/>
        <w:rPr>
          <w:rFonts w:ascii="仿宋" w:eastAsia="仿宋" w:hAnsi="仿宋" w:hint="eastAsia"/>
          <w:color w:val="333333"/>
          <w:sz w:val="30"/>
          <w:szCs w:val="30"/>
        </w:rPr>
      </w:pPr>
      <w:r w:rsidRPr="00711AED">
        <w:rPr>
          <w:rFonts w:ascii="仿宋" w:eastAsia="仿宋" w:hAnsi="仿宋" w:hint="eastAsia"/>
          <w:color w:val="000000"/>
          <w:sz w:val="30"/>
          <w:szCs w:val="30"/>
        </w:rPr>
        <w:t>团队优势:现有专任教师58人，其中教授10人，副教授25人,博士生导师14人,有博士学位的教师52名，占90%。人才梯队含国家有突出贡献中青年专家1人，国家优青1 人,全国优博1人,教育部新世纪优秀人才3人，全国优秀科技工作者1人，河南省特聘教授3人，校特聘教授5人,各类省级人才计划获得者14人，拥有4个省级科技创新型团队和3个省高校科技创新团队。学科团队整体年富力强，团队平均年龄40岁，已形成具有发展潜力的师资队伍。</w:t>
      </w:r>
    </w:p>
    <w:p w:rsidR="00711AED" w:rsidRPr="00711AED" w:rsidRDefault="00711AED" w:rsidP="00711AED">
      <w:pPr>
        <w:pStyle w:val="a9"/>
        <w:shd w:val="clear" w:color="auto" w:fill="FFFFFF"/>
        <w:spacing w:before="0" w:beforeAutospacing="0" w:after="0" w:afterAutospacing="0" w:line="293" w:lineRule="atLeast"/>
        <w:ind w:firstLine="600"/>
        <w:rPr>
          <w:rFonts w:ascii="仿宋" w:eastAsia="仿宋" w:hAnsi="仿宋" w:hint="eastAsia"/>
          <w:color w:val="333333"/>
          <w:sz w:val="30"/>
          <w:szCs w:val="30"/>
        </w:rPr>
      </w:pPr>
      <w:r w:rsidRPr="00711AED">
        <w:rPr>
          <w:rFonts w:ascii="仿宋" w:eastAsia="仿宋" w:hAnsi="仿宋" w:hint="eastAsia"/>
          <w:color w:val="000000"/>
          <w:sz w:val="30"/>
          <w:szCs w:val="30"/>
        </w:rPr>
        <w:t>平台优势:拥有国家级物理实验教学示范中心、动力电源及关键材料国家地方联合工程实验室等2个国家级平台；拥有物理学博士后流动站、河南省光伏材料重点实验室等6个省级实验平台和基地，应用特色明显，能够支撑学科的发展需求。</w:t>
      </w:r>
    </w:p>
    <w:p w:rsidR="00711AED" w:rsidRPr="00711AED" w:rsidRDefault="00711AED" w:rsidP="00711AED">
      <w:pPr>
        <w:pStyle w:val="a9"/>
        <w:shd w:val="clear" w:color="auto" w:fill="FFFFFF"/>
        <w:spacing w:before="0" w:beforeAutospacing="0" w:after="0" w:afterAutospacing="0" w:line="293" w:lineRule="atLeast"/>
        <w:ind w:firstLine="600"/>
        <w:rPr>
          <w:rFonts w:ascii="仿宋" w:eastAsia="仿宋" w:hAnsi="仿宋" w:hint="eastAsia"/>
          <w:color w:val="333333"/>
          <w:sz w:val="30"/>
          <w:szCs w:val="30"/>
        </w:rPr>
      </w:pPr>
      <w:r w:rsidRPr="00711AED">
        <w:rPr>
          <w:rFonts w:ascii="仿宋" w:eastAsia="仿宋" w:hAnsi="仿宋" w:hint="eastAsia"/>
          <w:color w:val="000000"/>
          <w:sz w:val="30"/>
          <w:szCs w:val="30"/>
        </w:rPr>
        <w:lastRenderedPageBreak/>
        <w:t>研究优势:始终紧跟科学前沿，研究热点问题。根据美国科技信息所研究报告,2014年本学科近十年论文引用总数进入全球ESI前1%，2篇论文被评为“2012年中国百篇最具影响国际学术论文”，1人被评为“2014年中国高被引学者”和“2015年中国高被引学者”。本学科有20篇ESI高被引论文，为2015年9月河南师范大学进入全球ESI前1%，做出了巨大贡献。</w:t>
      </w:r>
    </w:p>
    <w:p w:rsidR="00711AED" w:rsidRPr="00711AED" w:rsidRDefault="00711AED" w:rsidP="00711AED">
      <w:pPr>
        <w:pStyle w:val="a9"/>
        <w:shd w:val="clear" w:color="auto" w:fill="FFFFFF"/>
        <w:spacing w:before="0" w:beforeAutospacing="0" w:after="0" w:afterAutospacing="0" w:line="293" w:lineRule="atLeast"/>
        <w:ind w:firstLine="600"/>
        <w:rPr>
          <w:rFonts w:ascii="仿宋" w:eastAsia="仿宋" w:hAnsi="仿宋" w:hint="eastAsia"/>
          <w:color w:val="333333"/>
          <w:sz w:val="30"/>
          <w:szCs w:val="30"/>
        </w:rPr>
      </w:pPr>
      <w:r w:rsidRPr="00711AED">
        <w:rPr>
          <w:rFonts w:ascii="仿宋" w:eastAsia="仿宋" w:hAnsi="仿宋" w:hint="eastAsia"/>
          <w:color w:val="000000"/>
          <w:sz w:val="30"/>
          <w:szCs w:val="30"/>
        </w:rPr>
        <w:t>人才培养优势: 学科坚持以人为本，追求卓越，为社会培养了大批优秀人才，其中包括中科院院士1人，国家杰青10人，国家优青3人，青年千人3人，全国优博1人。</w:t>
      </w:r>
    </w:p>
    <w:p w:rsidR="00711AED" w:rsidRPr="00711AED" w:rsidRDefault="00711AED" w:rsidP="00711AED">
      <w:pPr>
        <w:pStyle w:val="a9"/>
        <w:shd w:val="clear" w:color="auto" w:fill="FFFFFF"/>
        <w:spacing w:before="0" w:beforeAutospacing="0" w:after="0" w:afterAutospacing="0" w:line="293" w:lineRule="atLeast"/>
        <w:ind w:firstLine="600"/>
        <w:rPr>
          <w:rFonts w:ascii="仿宋" w:eastAsia="仿宋" w:hAnsi="仿宋" w:hint="eastAsia"/>
          <w:b/>
          <w:color w:val="000000"/>
          <w:sz w:val="30"/>
          <w:szCs w:val="30"/>
        </w:rPr>
      </w:pPr>
      <w:r w:rsidRPr="00711AED">
        <w:rPr>
          <w:rFonts w:ascii="仿宋" w:eastAsia="仿宋" w:hAnsi="仿宋" w:hint="eastAsia"/>
          <w:b/>
          <w:color w:val="000000"/>
          <w:sz w:val="30"/>
          <w:szCs w:val="30"/>
        </w:rPr>
        <w:t>三、人才培养目标</w:t>
      </w:r>
    </w:p>
    <w:p w:rsidR="00711AED" w:rsidRPr="00711AED" w:rsidRDefault="00711AED" w:rsidP="00711AED">
      <w:pPr>
        <w:pStyle w:val="a9"/>
        <w:shd w:val="clear" w:color="auto" w:fill="FFFFFF"/>
        <w:spacing w:before="0" w:beforeAutospacing="0" w:after="0" w:afterAutospacing="0" w:line="293" w:lineRule="atLeast"/>
        <w:ind w:firstLine="600"/>
        <w:rPr>
          <w:rFonts w:ascii="仿宋" w:eastAsia="仿宋" w:hAnsi="仿宋" w:hint="eastAsia"/>
          <w:color w:val="333333"/>
          <w:sz w:val="30"/>
          <w:szCs w:val="30"/>
        </w:rPr>
      </w:pPr>
      <w:r w:rsidRPr="00711AED">
        <w:rPr>
          <w:rFonts w:ascii="仿宋" w:eastAsia="仿宋" w:hAnsi="仿宋" w:hint="eastAsia"/>
          <w:color w:val="000000"/>
          <w:sz w:val="30"/>
          <w:szCs w:val="30"/>
        </w:rPr>
        <w:t>河南师范大学物理学科是河南省乃至全国物理学人才培养的重要基地，是中原经济区光伏材料和光电子产业科技创新的重要源头，为中原地区师资队伍和相关经济产业输送了大量优秀人才。学科以学术氛围建设为基础，以科研能力建设为核心，以高层次人才和紧缺人才培养为重点，狠抓吸引、培养、使用、激励等关键环节，通过各种激励机制、联合培养模式、学用相结合等手段，为物理学各基础研究方向培养专业基础好、科研素质高、攻关能力强的科研人才,为物理学各应用研究方向和领域培养适应性强、综合素质高的优秀应用型人才。</w:t>
      </w:r>
    </w:p>
    <w:p w:rsidR="00711AED" w:rsidRPr="00711AED" w:rsidRDefault="00711AED" w:rsidP="00711AED">
      <w:pPr>
        <w:pStyle w:val="a9"/>
        <w:shd w:val="clear" w:color="auto" w:fill="FFFFFF"/>
        <w:spacing w:before="0" w:beforeAutospacing="0" w:after="0" w:afterAutospacing="0" w:line="293" w:lineRule="atLeast"/>
        <w:ind w:firstLine="600"/>
        <w:rPr>
          <w:rFonts w:ascii="仿宋" w:eastAsia="仿宋" w:hAnsi="仿宋" w:hint="eastAsia"/>
          <w:b/>
          <w:color w:val="333333"/>
          <w:sz w:val="30"/>
          <w:szCs w:val="30"/>
        </w:rPr>
      </w:pPr>
      <w:r w:rsidRPr="00711AED">
        <w:rPr>
          <w:rFonts w:ascii="仿宋" w:eastAsia="仿宋" w:hAnsi="仿宋" w:hint="eastAsia"/>
          <w:b/>
          <w:color w:val="000000"/>
          <w:sz w:val="30"/>
          <w:szCs w:val="30"/>
        </w:rPr>
        <w:t>四、国内外影响</w:t>
      </w:r>
    </w:p>
    <w:p w:rsidR="00711AED" w:rsidRPr="00711AED" w:rsidRDefault="00711AED" w:rsidP="00711AED">
      <w:pPr>
        <w:pStyle w:val="a9"/>
        <w:shd w:val="clear" w:color="auto" w:fill="FFFFFF"/>
        <w:spacing w:before="0" w:beforeAutospacing="0" w:after="0" w:afterAutospacing="0" w:line="293" w:lineRule="atLeast"/>
        <w:ind w:firstLine="600"/>
        <w:rPr>
          <w:rFonts w:ascii="仿宋" w:eastAsia="仿宋" w:hAnsi="仿宋" w:hint="eastAsia"/>
          <w:color w:val="333333"/>
          <w:sz w:val="30"/>
          <w:szCs w:val="30"/>
        </w:rPr>
      </w:pPr>
      <w:r w:rsidRPr="00711AED">
        <w:rPr>
          <w:rFonts w:ascii="仿宋" w:eastAsia="仿宋" w:hAnsi="仿宋" w:hint="eastAsia"/>
          <w:color w:val="000000"/>
          <w:sz w:val="30"/>
          <w:szCs w:val="30"/>
        </w:rPr>
        <w:t>2012年以来，本学科发表SCI/EI学术论文528余篇，其中SCI一二区论文152余篇；主持国家自然科学基金68项（含国</w:t>
      </w:r>
      <w:r w:rsidRPr="00711AED">
        <w:rPr>
          <w:rFonts w:ascii="仿宋" w:eastAsia="仿宋" w:hAnsi="仿宋" w:hint="eastAsia"/>
          <w:color w:val="000000"/>
          <w:sz w:val="30"/>
          <w:szCs w:val="30"/>
        </w:rPr>
        <w:lastRenderedPageBreak/>
        <w:t>家自然基金科学仪器专项1项（250万元）和国家优秀青年基金1项），省部级项目48项, 科研经费总额近亿元；获得应用的发明专利13项；1篇论文获全国优秀博士论文。学科部分成果在国内外居领先水平，如：理论物理研究团队在</w:t>
      </w:r>
      <w:proofErr w:type="spellStart"/>
      <w:r w:rsidRPr="00711AED">
        <w:rPr>
          <w:rFonts w:ascii="仿宋" w:eastAsia="仿宋" w:hAnsi="仿宋" w:hint="eastAsia"/>
          <w:color w:val="000000"/>
          <w:sz w:val="30"/>
          <w:szCs w:val="30"/>
        </w:rPr>
        <w:t>TeV</w:t>
      </w:r>
      <w:proofErr w:type="spellEnd"/>
      <w:r w:rsidRPr="00711AED">
        <w:rPr>
          <w:rFonts w:ascii="仿宋" w:eastAsia="仿宋" w:hAnsi="仿宋" w:hint="eastAsia"/>
          <w:color w:val="000000"/>
          <w:sz w:val="30"/>
          <w:szCs w:val="30"/>
        </w:rPr>
        <w:t>物理上做出了国际领先的工作，其中在非最小超对称理论方面有5篇论文被评为ESI高被引论文；光学和原子分子物理团队有9篇论文发表在物理学最高期刊</w:t>
      </w:r>
      <w:r w:rsidRPr="00711AED">
        <w:rPr>
          <w:rFonts w:eastAsia="仿宋" w:hint="eastAsia"/>
          <w:color w:val="000000"/>
          <w:sz w:val="30"/>
          <w:szCs w:val="30"/>
        </w:rPr>
        <w:t> </w:t>
      </w:r>
      <w:r w:rsidRPr="00711AED">
        <w:rPr>
          <w:rFonts w:ascii="仿宋" w:eastAsia="仿宋" w:hAnsi="仿宋" w:hint="eastAsia"/>
          <w:color w:val="000000"/>
          <w:sz w:val="30"/>
          <w:szCs w:val="30"/>
        </w:rPr>
        <w:t>PHYSICAL REVIEW LETTERS上，其中原子精细结构研究将能级精度提高了十万倍，是精密光谱的国际领先水平；新能源研究与应用团队基础研究及应用研发并重，关于抗积碳抗硫中毒燃料电池阳极催化材料的设计方面有12篇论文发表在JOURNAL OF POWER SOURCES等SCI一区期刊上；动力锂离子电池隔膜材料的研究成果填补了国内空白，并实现了产业化；光伏电站技术与企业合作得到推广应用，已创造产值达1.6亿。</w:t>
      </w:r>
    </w:p>
    <w:p w:rsidR="00A630A2" w:rsidRPr="00711AED" w:rsidRDefault="00A630A2">
      <w:pPr>
        <w:rPr>
          <w:rFonts w:ascii="仿宋" w:eastAsia="仿宋" w:hAnsi="仿宋"/>
          <w:sz w:val="30"/>
          <w:szCs w:val="30"/>
        </w:rPr>
      </w:pPr>
    </w:p>
    <w:sectPr w:rsidR="00A630A2" w:rsidRPr="00711AED" w:rsidSect="00A630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BD5" w:rsidRDefault="003D3BD5" w:rsidP="00711AED">
      <w:r>
        <w:separator/>
      </w:r>
    </w:p>
  </w:endnote>
  <w:endnote w:type="continuationSeparator" w:id="0">
    <w:p w:rsidR="003D3BD5" w:rsidRDefault="003D3BD5" w:rsidP="00711A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BD5" w:rsidRDefault="003D3BD5" w:rsidP="00711AED">
      <w:r>
        <w:separator/>
      </w:r>
    </w:p>
  </w:footnote>
  <w:footnote w:type="continuationSeparator" w:id="0">
    <w:p w:rsidR="003D3BD5" w:rsidRDefault="003D3BD5" w:rsidP="00711A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1AED"/>
    <w:rsid w:val="002F36A2"/>
    <w:rsid w:val="003743E7"/>
    <w:rsid w:val="003D3BD5"/>
    <w:rsid w:val="00711AED"/>
    <w:rsid w:val="00A630A2"/>
    <w:rsid w:val="00BD1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30"/>
        <w:szCs w:val="30"/>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212"/>
    <w:pPr>
      <w:widowControl w:val="0"/>
      <w:jc w:val="both"/>
    </w:pPr>
    <w:rPr>
      <w:kern w:val="2"/>
      <w:sz w:val="21"/>
      <w:szCs w:val="22"/>
    </w:rPr>
  </w:style>
  <w:style w:type="paragraph" w:styleId="1">
    <w:name w:val="heading 1"/>
    <w:basedOn w:val="a"/>
    <w:next w:val="a"/>
    <w:link w:val="1Char"/>
    <w:uiPriority w:val="99"/>
    <w:qFormat/>
    <w:rsid w:val="00BD1212"/>
    <w:pPr>
      <w:keepNext/>
      <w:keepLines/>
      <w:spacing w:line="360" w:lineRule="auto"/>
      <w:jc w:val="center"/>
      <w:outlineLvl w:val="0"/>
    </w:pPr>
    <w:rPr>
      <w:rFonts w:ascii="黑体" w:eastAsia="黑体" w:hAnsi="黑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BD1212"/>
    <w:rPr>
      <w:rFonts w:ascii="黑体" w:eastAsia="黑体" w:hAnsi="黑体" w:cs="Times New Roman"/>
      <w:bCs/>
      <w:kern w:val="44"/>
      <w:sz w:val="36"/>
      <w:szCs w:val="44"/>
    </w:rPr>
  </w:style>
  <w:style w:type="paragraph" w:styleId="a3">
    <w:name w:val="Subtitle"/>
    <w:basedOn w:val="a"/>
    <w:next w:val="a"/>
    <w:link w:val="Char"/>
    <w:uiPriority w:val="11"/>
    <w:qFormat/>
    <w:rsid w:val="00BD1212"/>
    <w:pPr>
      <w:spacing w:before="240" w:after="60" w:line="312" w:lineRule="auto"/>
      <w:jc w:val="center"/>
      <w:outlineLvl w:val="1"/>
    </w:pPr>
    <w:rPr>
      <w:rFonts w:asciiTheme="majorHAnsi" w:hAnsiTheme="majorHAnsi" w:cstheme="majorBidi"/>
      <w:b/>
      <w:bCs/>
      <w:kern w:val="28"/>
      <w:sz w:val="32"/>
      <w:szCs w:val="32"/>
    </w:rPr>
  </w:style>
  <w:style w:type="character" w:customStyle="1" w:styleId="Char">
    <w:name w:val="副标题 Char"/>
    <w:basedOn w:val="a0"/>
    <w:link w:val="a3"/>
    <w:uiPriority w:val="11"/>
    <w:rsid w:val="00BD1212"/>
    <w:rPr>
      <w:rFonts w:asciiTheme="majorHAnsi" w:hAnsiTheme="majorHAnsi" w:cstheme="majorBidi"/>
      <w:b/>
      <w:bCs/>
      <w:kern w:val="28"/>
      <w:sz w:val="32"/>
      <w:szCs w:val="32"/>
    </w:rPr>
  </w:style>
  <w:style w:type="paragraph" w:styleId="a4">
    <w:name w:val="No Spacing"/>
    <w:uiPriority w:val="1"/>
    <w:qFormat/>
    <w:rsid w:val="00BD1212"/>
    <w:pPr>
      <w:widowControl w:val="0"/>
      <w:jc w:val="both"/>
    </w:pPr>
    <w:rPr>
      <w:kern w:val="2"/>
      <w:sz w:val="21"/>
      <w:szCs w:val="22"/>
    </w:rPr>
  </w:style>
  <w:style w:type="paragraph" w:customStyle="1" w:styleId="10">
    <w:name w:val="样式1"/>
    <w:basedOn w:val="a5"/>
    <w:autoRedefine/>
    <w:qFormat/>
    <w:rsid w:val="00BD1212"/>
    <w:rPr>
      <w:rFonts w:ascii="宋体" w:hAnsi="宋体"/>
      <w:bCs/>
      <w:color w:val="335E92"/>
      <w:sz w:val="52"/>
      <w:szCs w:val="48"/>
      <w:shd w:val="clear" w:color="auto" w:fill="FFFFFF"/>
    </w:rPr>
  </w:style>
  <w:style w:type="paragraph" w:styleId="a5">
    <w:name w:val="annotation text"/>
    <w:basedOn w:val="a"/>
    <w:link w:val="Char0"/>
    <w:uiPriority w:val="99"/>
    <w:semiHidden/>
    <w:unhideWhenUsed/>
    <w:rsid w:val="00BD1212"/>
    <w:pPr>
      <w:jc w:val="left"/>
    </w:pPr>
  </w:style>
  <w:style w:type="character" w:customStyle="1" w:styleId="Char0">
    <w:name w:val="批注文字 Char"/>
    <w:basedOn w:val="a0"/>
    <w:link w:val="a5"/>
    <w:uiPriority w:val="99"/>
    <w:semiHidden/>
    <w:rsid w:val="00BD1212"/>
    <w:rPr>
      <w:kern w:val="2"/>
      <w:sz w:val="21"/>
      <w:szCs w:val="22"/>
    </w:rPr>
  </w:style>
  <w:style w:type="paragraph" w:customStyle="1" w:styleId="2">
    <w:name w:val="样式2"/>
    <w:basedOn w:val="10"/>
    <w:qFormat/>
    <w:rsid w:val="00BD1212"/>
  </w:style>
  <w:style w:type="paragraph" w:customStyle="1" w:styleId="3">
    <w:name w:val="样式3"/>
    <w:basedOn w:val="10"/>
    <w:autoRedefine/>
    <w:qFormat/>
    <w:rsid w:val="00BD1212"/>
  </w:style>
  <w:style w:type="paragraph" w:customStyle="1" w:styleId="4">
    <w:name w:val="样式4"/>
    <w:basedOn w:val="10"/>
    <w:autoRedefine/>
    <w:qFormat/>
    <w:rsid w:val="00BD1212"/>
    <w:rPr>
      <w:sz w:val="84"/>
    </w:rPr>
  </w:style>
  <w:style w:type="paragraph" w:customStyle="1" w:styleId="5">
    <w:name w:val="样式5"/>
    <w:basedOn w:val="a6"/>
    <w:qFormat/>
    <w:rsid w:val="00BD1212"/>
    <w:rPr>
      <w:sz w:val="52"/>
    </w:rPr>
  </w:style>
  <w:style w:type="paragraph" w:styleId="a6">
    <w:name w:val="Balloon Text"/>
    <w:basedOn w:val="a"/>
    <w:link w:val="Char1"/>
    <w:uiPriority w:val="99"/>
    <w:semiHidden/>
    <w:unhideWhenUsed/>
    <w:rsid w:val="00BD1212"/>
    <w:rPr>
      <w:sz w:val="18"/>
      <w:szCs w:val="18"/>
    </w:rPr>
  </w:style>
  <w:style w:type="character" w:customStyle="1" w:styleId="Char1">
    <w:name w:val="批注框文本 Char"/>
    <w:basedOn w:val="a0"/>
    <w:link w:val="a6"/>
    <w:uiPriority w:val="99"/>
    <w:semiHidden/>
    <w:rsid w:val="00BD1212"/>
    <w:rPr>
      <w:kern w:val="2"/>
      <w:sz w:val="18"/>
      <w:szCs w:val="18"/>
    </w:rPr>
  </w:style>
  <w:style w:type="paragraph" w:customStyle="1" w:styleId="6">
    <w:name w:val="样式6"/>
    <w:basedOn w:val="a5"/>
    <w:qFormat/>
    <w:rsid w:val="00BD1212"/>
    <w:rPr>
      <w:sz w:val="52"/>
    </w:rPr>
  </w:style>
  <w:style w:type="paragraph" w:customStyle="1" w:styleId="7">
    <w:name w:val="样式7"/>
    <w:basedOn w:val="6"/>
    <w:autoRedefine/>
    <w:qFormat/>
    <w:rsid w:val="00BD1212"/>
  </w:style>
  <w:style w:type="character" w:customStyle="1" w:styleId="8">
    <w:name w:val="样式8"/>
    <w:basedOn w:val="Char0"/>
    <w:uiPriority w:val="1"/>
    <w:qFormat/>
    <w:rsid w:val="00BD1212"/>
    <w:rPr>
      <w:sz w:val="44"/>
    </w:rPr>
  </w:style>
  <w:style w:type="paragraph" w:customStyle="1" w:styleId="9">
    <w:name w:val="样式9"/>
    <w:basedOn w:val="a4"/>
    <w:autoRedefine/>
    <w:qFormat/>
    <w:rsid w:val="00BD1212"/>
    <w:rPr>
      <w:sz w:val="48"/>
    </w:rPr>
  </w:style>
  <w:style w:type="paragraph" w:styleId="a7">
    <w:name w:val="header"/>
    <w:basedOn w:val="a"/>
    <w:link w:val="Char2"/>
    <w:uiPriority w:val="99"/>
    <w:semiHidden/>
    <w:unhideWhenUsed/>
    <w:rsid w:val="00711A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711AED"/>
    <w:rPr>
      <w:kern w:val="2"/>
      <w:sz w:val="18"/>
      <w:szCs w:val="18"/>
    </w:rPr>
  </w:style>
  <w:style w:type="paragraph" w:styleId="a8">
    <w:name w:val="footer"/>
    <w:basedOn w:val="a"/>
    <w:link w:val="Char3"/>
    <w:uiPriority w:val="99"/>
    <w:semiHidden/>
    <w:unhideWhenUsed/>
    <w:rsid w:val="00711AED"/>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711AED"/>
    <w:rPr>
      <w:kern w:val="2"/>
      <w:sz w:val="18"/>
      <w:szCs w:val="18"/>
    </w:rPr>
  </w:style>
  <w:style w:type="paragraph" w:styleId="a9">
    <w:name w:val="Normal (Web)"/>
    <w:basedOn w:val="a"/>
    <w:uiPriority w:val="99"/>
    <w:semiHidden/>
    <w:unhideWhenUsed/>
    <w:rsid w:val="00711AE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6928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2020-07-10T08:16:00Z</dcterms:created>
  <dcterms:modified xsi:type="dcterms:W3CDTF">2020-07-10T08:17:00Z</dcterms:modified>
</cp:coreProperties>
</file>