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  <w:sz w:val="32"/>
          <w:szCs w:val="32"/>
        </w:rPr>
      </w:pPr>
      <w:bookmarkStart w:id="0" w:name="_Toc508633516"/>
      <w:r>
        <w:rPr>
          <w:rFonts w:hint="eastAsia" w:ascii="仿宋" w:hAnsi="仿宋" w:eastAsia="仿宋"/>
          <w:sz w:val="32"/>
          <w:szCs w:val="32"/>
        </w:rPr>
        <w:t>附件2：</w:t>
      </w:r>
    </w:p>
    <w:p>
      <w:pPr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成人学位外语远程在线考试考生操作指南</w:t>
      </w:r>
    </w:p>
    <w:bookmarkEnd w:id="0"/>
    <w:p>
      <w:pPr>
        <w:pStyle w:val="5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  <w:lang w:bidi="ar"/>
        </w:rPr>
      </w:pPr>
    </w:p>
    <w:p>
      <w:pPr>
        <w:ind w:firstLine="643" w:firstLineChars="200"/>
        <w:rPr>
          <w:rFonts w:ascii="仿宋_GB2312" w:hAnsi="仿宋_GB2312" w:eastAsia="仿宋_GB2312" w:cs="仿宋_GB2312"/>
          <w:b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bidi="ar"/>
        </w:rPr>
        <w:t>一、布置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bidi="ar"/>
        </w:rPr>
        <w:t>监考机位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bookmarkStart w:id="1" w:name="_Toc508633517"/>
      <w:r>
        <w:rPr>
          <w:rFonts w:hint="eastAsia" w:ascii="仿宋" w:hAnsi="仿宋" w:eastAsia="仿宋"/>
          <w:sz w:val="32"/>
          <w:szCs w:val="32"/>
        </w:rPr>
        <w:t>（一）登录手机监考系统。打开手机上的“云监考”APP，用</w:t>
      </w:r>
      <w:r>
        <w:rPr>
          <w:rFonts w:hint="eastAsia" w:ascii="仿宋" w:hAnsi="仿宋" w:eastAsia="仿宋"/>
          <w:b/>
          <w:bCs/>
          <w:color w:val="FF0000"/>
          <w:sz w:val="32"/>
          <w:szCs w:val="32"/>
        </w:rPr>
        <w:t>考生姓名和身份证号</w:t>
      </w:r>
      <w:r>
        <w:rPr>
          <w:rFonts w:hint="eastAsia" w:ascii="仿宋" w:hAnsi="仿宋" w:eastAsia="仿宋"/>
          <w:sz w:val="32"/>
          <w:szCs w:val="32"/>
        </w:rPr>
        <w:t>登录。</w:t>
      </w:r>
      <w:bookmarkEnd w:id="1"/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（二）登录账号后，环绕考场360度拍摄周围环境。拍摄时，务必拍到全部周围环境。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（三）用手机拍摄本人正面照。</w:t>
      </w:r>
    </w:p>
    <w:p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（四）将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监考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手机架设在座位侧后方进行俯拍。要能够拍到考生整体情况，以考生身体为中心附近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2</w:t>
      </w:r>
      <w:r>
        <w:rPr>
          <w:rFonts w:ascii="仿宋_GB2312" w:hAnsi="仿宋_GB2312" w:eastAsia="仿宋_GB2312" w:cs="仿宋_GB2312"/>
          <w:sz w:val="32"/>
          <w:szCs w:val="32"/>
          <w:lang w:bidi="ar"/>
        </w:rPr>
        <w:t>米左右的空间，包括考试所用计算机屏幕、键盘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 w:bidi="ar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并开启第二机位录制。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（五）监考机位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和第二机位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开启后，考生回到网考电脑前就座。</w:t>
      </w:r>
    </w:p>
    <w:p>
      <w:pPr>
        <w:pStyle w:val="5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bidi="ar"/>
        </w:rPr>
        <w:t>二、系统登录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（一）打开电脑后，先关闭杀毒软件。确保计算机本地时间与北京时间保持一致。</w:t>
      </w:r>
    </w:p>
    <w:p>
      <w:pPr>
        <w:pStyle w:val="5"/>
        <w:ind w:firstLine="640" w:firstLineChars="200"/>
        <w:rPr>
          <w:rFonts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（二）下载通知</w:t>
      </w:r>
      <w:r>
        <w:rPr>
          <w:rFonts w:hint="eastAsia" w:ascii="仿宋_GB2312" w:hAnsi="仿宋_GB2312" w:eastAsia="仿宋_GB2312" w:cs="仿宋_GB2312"/>
          <w:b/>
          <w:color w:val="0000FF"/>
          <w:sz w:val="32"/>
          <w:szCs w:val="32"/>
          <w:lang w:bidi="ar"/>
        </w:rPr>
        <w:t>附件1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“河南师范大学大学-网考客户端”，解压后点击“河南师范大学大学-网考客户端.exe”，即可进入考试系统。</w:t>
      </w:r>
    </w:p>
    <w:p>
      <w:pPr>
        <w:pStyle w:val="5"/>
        <w:ind w:firstLine="480" w:firstLineChars="200"/>
        <w:rPr>
          <w:rFonts w:ascii="仿宋_GB2312" w:hAnsi="仿宋_GB2312" w:eastAsia="仿宋_GB2312" w:cs="仿宋_GB2312"/>
          <w:sz w:val="32"/>
          <w:szCs w:val="32"/>
          <w:lang w:bidi="ar"/>
        </w:rPr>
      </w:pPr>
      <w:r>
        <w:drawing>
          <wp:inline distT="0" distB="0" distL="0" distR="0">
            <wp:extent cx="4474845" cy="854710"/>
            <wp:effectExtent l="0" t="0" r="5715" b="139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640" w:firstLineChars="200"/>
        <w:rPr>
          <w:rFonts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（三）考生以</w:t>
      </w:r>
      <w:r>
        <w:rPr>
          <w:rFonts w:hint="eastAsia" w:ascii="仿宋_GB2312" w:hAnsi="仿宋_GB2312" w:eastAsia="仿宋_GB2312" w:cs="仿宋_GB2312"/>
          <w:b/>
          <w:color w:val="0000FF"/>
          <w:sz w:val="32"/>
          <w:szCs w:val="32"/>
          <w:lang w:bidi="ar"/>
        </w:rPr>
        <w:t>身份证号登录系统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，默认密码为</w:t>
      </w:r>
      <w:r>
        <w:rPr>
          <w:rFonts w:hint="eastAsia" w:ascii="仿宋_GB2312" w:hAnsi="仿宋_GB2312" w:eastAsia="仿宋_GB2312" w:cs="仿宋_GB2312"/>
          <w:b/>
          <w:color w:val="0000FF"/>
          <w:sz w:val="32"/>
          <w:szCs w:val="32"/>
          <w:lang w:bidi="ar"/>
        </w:rPr>
        <w:t>身份证号的后6位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。</w:t>
      </w:r>
    </w:p>
    <w:p>
      <w:pPr>
        <w:pStyle w:val="17"/>
        <w:ind w:left="420" w:firstLine="0" w:firstLineChars="0"/>
        <w:rPr>
          <w:rFonts w:ascii="仿宋" w:hAnsi="仿宋" w:eastAsia="仿宋"/>
          <w:b/>
          <w:sz w:val="28"/>
          <w:szCs w:val="28"/>
        </w:rPr>
      </w:pPr>
      <w:r>
        <w:drawing>
          <wp:inline distT="0" distB="0" distL="114300" distR="114300">
            <wp:extent cx="4657725" cy="1501140"/>
            <wp:effectExtent l="0" t="0" r="5715" b="762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仿宋_GB2312" w:hAnsi="仿宋_GB2312" w:eastAsia="仿宋_GB2312" w:cs="仿宋_GB2312"/>
          <w:b/>
          <w:bCs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bidi="ar"/>
        </w:rPr>
        <w:t>注意：</w:t>
      </w:r>
    </w:p>
    <w:p>
      <w:pPr>
        <w:numPr>
          <w:ilvl w:val="0"/>
          <w:numId w:val="1"/>
        </w:num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网考系统窗口进行了防作弊处理。考生登录系统后，窗口全屏显示，无法切换到其它窗口。</w:t>
      </w:r>
    </w:p>
    <w:p>
      <w:pPr>
        <w:numPr>
          <w:ilvl w:val="0"/>
          <w:numId w:val="1"/>
        </w:num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如电脑在登录时自动开启了QQ、teamview等远程协助工具，系统会弹出提示。此时，请点击“关闭”系统，关掉所有提示中的软件后，重新登录网考系统。</w:t>
      </w:r>
      <w:r>
        <w:drawing>
          <wp:inline distT="0" distB="0" distL="0" distR="0">
            <wp:extent cx="5274310" cy="2193925"/>
            <wp:effectExtent l="0" t="0" r="1397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三、在线考试</w:t>
      </w:r>
    </w:p>
    <w:p>
      <w:pPr>
        <w:ind w:firstLine="640" w:firstLineChars="200"/>
        <w:rPr>
          <w:rFonts w:ascii="微软雅黑" w:hAnsi="微软雅黑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（一）在登陆考试平台后，系统呈现“在线考试--待考考试列表”界面，</w:t>
      </w:r>
      <w:bookmarkStart w:id="2" w:name="_Hlk508786786"/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显示待考课程相关信息。</w:t>
      </w:r>
      <w:bookmarkEnd w:id="2"/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861695"/>
            <wp:effectExtent l="90805" t="73025" r="90805" b="1168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（二）点击“进入考试”，进入人脸识别界面。按提示要求进行摄像头、坐姿的调整。</w:t>
      </w:r>
    </w:p>
    <w:p>
      <w:pPr>
        <w:spacing w:line="240" w:lineRule="auto"/>
        <w:ind w:firstLine="420" w:firstLineChars="200"/>
        <w:jc w:val="center"/>
        <w:rPr>
          <w:rFonts w:ascii="微软雅黑" w:hAnsi="微软雅黑"/>
        </w:rPr>
      </w:pPr>
      <w:r>
        <w:drawing>
          <wp:inline distT="0" distB="0" distL="0" distR="0">
            <wp:extent cx="5274310" cy="2481580"/>
            <wp:effectExtent l="171450" t="171450" r="173990" b="1663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（三）人脸识别通过后，进入“考试概览说明”界面。页面左侧为本次考试说明，右侧为试卷结构；强制阅读时间结束后，点击“开始答题”进入答题页面。</w:t>
      </w:r>
    </w:p>
    <w:p>
      <w:pPr>
        <w:spacing w:line="240" w:lineRule="auto"/>
        <w:ind w:firstLine="420" w:firstLineChars="200"/>
        <w:jc w:val="center"/>
        <w:rPr>
          <w:rFonts w:ascii="微软雅黑" w:hAnsi="微软雅黑"/>
        </w:rPr>
      </w:pPr>
      <w:r>
        <w:rPr>
          <w:rFonts w:ascii="微软雅黑" w:hAnsi="微软雅黑"/>
          <w:b/>
        </w:rPr>
        <w:drawing>
          <wp:inline distT="0" distB="0" distL="114300" distR="114300">
            <wp:extent cx="5265420" cy="2221865"/>
            <wp:effectExtent l="137160" t="137160" r="140970" b="15557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21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_GB2312" w:hAnsi="仿宋_GB2312" w:eastAsia="仿宋_GB2312" w:cs="仿宋_GB2312"/>
          <w:b/>
          <w:bCs/>
          <w:color w:val="0000FF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FF"/>
          <w:sz w:val="32"/>
          <w:szCs w:val="32"/>
          <w:lang w:bidi="ar"/>
        </w:rPr>
        <w:t>特别提醒：</w:t>
      </w:r>
    </w:p>
    <w:p>
      <w:pPr>
        <w:numPr>
          <w:ilvl w:val="0"/>
          <w:numId w:val="2"/>
        </w:numPr>
        <w:rPr>
          <w:rFonts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点击“进入考试”后，除中断考试或自动提交试卷等特殊情况外，将无法退出考试。</w:t>
      </w:r>
    </w:p>
    <w:p>
      <w:pPr>
        <w:pStyle w:val="17"/>
        <w:numPr>
          <w:ilvl w:val="0"/>
          <w:numId w:val="2"/>
        </w:numPr>
        <w:ind w:firstLineChars="0"/>
        <w:rPr>
          <w:rFonts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考试期间如发生考试设备或网络故障，考生在</w:t>
      </w:r>
      <w:r>
        <w:rPr>
          <w:rFonts w:ascii="仿宋_GB2312" w:hAnsi="仿宋_GB2312" w:eastAsia="仿宋_GB2312" w:cs="仿宋_GB2312"/>
          <w:sz w:val="32"/>
          <w:szCs w:val="32"/>
          <w:lang w:bidi="ar"/>
        </w:rPr>
        <w:t>10分钟内排除故障的，可重新登陆网考系统继续作答。之前的作答结果会实时保存。超出10分钟的，将无法继续作答。</w:t>
      </w:r>
    </w:p>
    <w:p>
      <w:pPr>
        <w:pStyle w:val="17"/>
        <w:numPr>
          <w:ilvl w:val="0"/>
          <w:numId w:val="2"/>
        </w:numPr>
        <w:ind w:firstLineChars="0"/>
        <w:rPr>
          <w:rFonts w:ascii="仿宋_GB2312" w:hAnsi="仿宋_GB2312" w:eastAsia="仿宋_GB2312" w:cs="仿宋_GB2312"/>
          <w:sz w:val="32"/>
          <w:szCs w:val="32"/>
          <w:lang w:bidi="ar"/>
        </w:rPr>
      </w:pPr>
      <w:r>
        <w:rPr>
          <w:rFonts w:ascii="仿宋_GB2312" w:hAnsi="仿宋_GB2312" w:eastAsia="仿宋_GB2312" w:cs="仿宋_GB2312"/>
          <w:sz w:val="32"/>
          <w:szCs w:val="32"/>
          <w:lang w:bidi="ar"/>
        </w:rPr>
        <w:t>每人最多允许断网2次，超出断网次数，系统将自动交卷。由于考试设备或网络故障耽误考试时间的，不予补时；无法完成考试的，不再给予考试机会。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（四）答题页面会显示考试剩余时间、全部题目数量（黑色）、已答题数量（绿色）、标记题数量（黄色）、未答题数量（深红），以此提示考生考试进度。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2477135"/>
            <wp:effectExtent l="152400" t="152400" r="364490" b="3613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1．每道题目序号前有标记按钮，可用来标记有疑虑的题目。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2280920</wp:posOffset>
            </wp:positionH>
            <wp:positionV relativeFrom="paragraph">
              <wp:posOffset>253365</wp:posOffset>
            </wp:positionV>
            <wp:extent cx="313055" cy="337185"/>
            <wp:effectExtent l="116840" t="85725" r="332105" b="323850"/>
            <wp:wrapTopAndBottom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337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2．重置按钮可用来重置本题答案。</w:t>
      </w:r>
    </w:p>
    <w:p>
      <w:pPr>
        <w:ind w:firstLine="420" w:firstLineChars="200"/>
        <w:jc w:val="center"/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114300" distR="114300">
            <wp:extent cx="1112520" cy="472440"/>
            <wp:effectExtent l="152400" t="152400" r="354330" b="36576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472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7"/>
        <w:spacing w:line="240" w:lineRule="auto"/>
        <w:ind w:firstLine="640"/>
        <w:jc w:val="both"/>
        <w:rPr>
          <w:rFonts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3．答题导航区根据标号色块显示答题进度，点击标号则会显示切至该题。</w:t>
      </w:r>
    </w:p>
    <w:p>
      <w:pPr>
        <w:jc w:val="center"/>
        <w:rPr>
          <w:rFonts w:ascii="微软雅黑" w:hAnsi="微软雅黑"/>
        </w:rPr>
      </w:pPr>
      <w:r>
        <w:drawing>
          <wp:inline distT="0" distB="0" distL="114300" distR="114300">
            <wp:extent cx="2981325" cy="1543050"/>
            <wp:effectExtent l="19050" t="0" r="9525" b="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4396" cy="154463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240" w:lineRule="auto"/>
        <w:ind w:firstLine="640"/>
        <w:jc w:val="both"/>
        <w:rPr>
          <w:rFonts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4．考试中选择题以点击选项作答，问答题以输入文字完成作答。</w:t>
      </w:r>
    </w:p>
    <w:p>
      <w:pPr>
        <w:pStyle w:val="17"/>
        <w:spacing w:line="240" w:lineRule="auto"/>
        <w:ind w:firstLine="0" w:firstLineChars="0"/>
        <w:jc w:val="center"/>
        <w:rPr>
          <w:rFonts w:ascii="微软雅黑" w:hAnsi="微软雅黑"/>
        </w:rPr>
      </w:pPr>
      <w:r>
        <w:drawing>
          <wp:inline distT="0" distB="0" distL="0" distR="0">
            <wp:extent cx="5274310" cy="22917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240" w:lineRule="auto"/>
        <w:ind w:firstLine="640"/>
        <w:jc w:val="both"/>
        <w:rPr>
          <w:rFonts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5．考试期间，系统将随机对考生进行现场抓拍，并给出提示。请严格遵守考试纪律，按要求完成考试。</w:t>
      </w:r>
    </w:p>
    <w:p>
      <w:pPr>
        <w:spacing w:line="240" w:lineRule="auto"/>
        <w:ind w:left="425"/>
        <w:jc w:val="both"/>
        <w:rPr>
          <w:rFonts w:ascii="微软雅黑" w:hAnsi="微软雅黑"/>
        </w:rPr>
      </w:pPr>
      <w:r>
        <w:drawing>
          <wp:inline distT="0" distB="0" distL="0" distR="0">
            <wp:extent cx="5274310" cy="28022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Times New Roman" w:hAnsi="宋体" w:cs="Times New Roman"/>
          <w:i/>
        </w:rPr>
      </w:pPr>
    </w:p>
    <w:p>
      <w:pPr>
        <w:pStyle w:val="17"/>
        <w:ind w:left="840" w:firstLine="0" w:firstLineChars="0"/>
        <w:rPr>
          <w:rFonts w:ascii="Times New Roman" w:hAnsi="宋体" w:cs="Times New Roman"/>
          <w:i/>
        </w:rPr>
      </w:pPr>
    </w:p>
    <w:p>
      <w:pPr>
        <w:pStyle w:val="17"/>
        <w:spacing w:line="240" w:lineRule="auto"/>
        <w:ind w:firstLine="640"/>
        <w:jc w:val="both"/>
        <w:rPr>
          <w:rFonts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6．作答完成后，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考试不得提前交卷，等待考试结束系统自动提交答卷。</w:t>
      </w:r>
    </w:p>
    <w:p>
      <w:pPr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bidi="ar"/>
        </w:rPr>
        <w:t>注意：</w:t>
      </w:r>
    </w:p>
    <w:p>
      <w:pPr>
        <w:pStyle w:val="17"/>
        <w:numPr>
          <w:ilvl w:val="0"/>
          <w:numId w:val="3"/>
        </w:numPr>
        <w:spacing w:line="240" w:lineRule="auto"/>
        <w:ind w:firstLineChars="0"/>
        <w:jc w:val="both"/>
        <w:rPr>
          <w:rFonts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开考15</w:t>
      </w:r>
      <w:r>
        <w:rPr>
          <w:rFonts w:ascii="仿宋_GB2312" w:hAnsi="仿宋_GB2312" w:eastAsia="仿宋_GB2312" w:cs="仿宋_GB2312"/>
          <w:sz w:val="32"/>
          <w:szCs w:val="32"/>
          <w:lang w:bidi="ar"/>
        </w:rPr>
        <w:t>分钟后，迟到考生将无法登录网考系统进行考试。</w:t>
      </w:r>
    </w:p>
    <w:p>
      <w:pPr>
        <w:pStyle w:val="17"/>
        <w:numPr>
          <w:ilvl w:val="0"/>
          <w:numId w:val="3"/>
        </w:numPr>
        <w:spacing w:line="240" w:lineRule="auto"/>
        <w:ind w:firstLineChars="0"/>
        <w:jc w:val="both"/>
        <w:rPr>
          <w:rFonts w:ascii="仿宋_GB2312" w:hAnsi="仿宋_GB2312" w:eastAsia="仿宋_GB2312" w:cs="仿宋_GB2312"/>
          <w:b/>
          <w:bCs/>
          <w:sz w:val="32"/>
          <w:szCs w:val="32"/>
          <w:lang w:bidi="ar"/>
        </w:rPr>
      </w:pPr>
      <w:r>
        <w:rPr>
          <w:rFonts w:ascii="仿宋_GB2312" w:hAnsi="仿宋_GB2312" w:eastAsia="仿宋_GB2312" w:cs="仿宋_GB2312"/>
          <w:sz w:val="32"/>
          <w:szCs w:val="32"/>
          <w:lang w:bidi="ar"/>
        </w:rPr>
        <w:t>考试期间考生全程不得离开座位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。</w:t>
      </w:r>
      <w:bookmarkStart w:id="3" w:name="_Toc30623"/>
    </w:p>
    <w:p>
      <w:pPr>
        <w:spacing w:line="240" w:lineRule="auto"/>
        <w:jc w:val="both"/>
        <w:rPr>
          <w:rFonts w:ascii="仿宋_GB2312" w:hAnsi="仿宋_GB2312" w:eastAsia="仿宋_GB2312" w:cs="仿宋_GB2312"/>
          <w:b/>
          <w:bCs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bidi="ar"/>
        </w:rPr>
        <w:t>四、</w:t>
      </w:r>
      <w:bookmarkEnd w:id="3"/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bidi="ar"/>
        </w:rPr>
        <w:t>考生注意事项</w:t>
      </w:r>
    </w:p>
    <w:tbl>
      <w:tblPr>
        <w:tblStyle w:val="25"/>
        <w:tblW w:w="94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8"/>
        <w:gridCol w:w="758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exact"/>
          <w:jc w:val="center"/>
        </w:trPr>
        <w:tc>
          <w:tcPr>
            <w:tcW w:w="1828" w:type="dxa"/>
            <w:vAlign w:val="center"/>
          </w:tcPr>
          <w:p>
            <w:pPr>
              <w:pStyle w:val="24"/>
              <w:autoSpaceDE w:val="0"/>
              <w:autoSpaceDN w:val="0"/>
              <w:snapToGrid w:val="0"/>
              <w:spacing w:line="240" w:lineRule="auto"/>
              <w:ind w:left="119" w:right="119"/>
              <w:jc w:val="center"/>
              <w:rPr>
                <w:rFonts w:ascii="华文仿宋" w:hAnsi="华文仿宋" w:eastAsia="华文仿宋" w:cs="华文仿宋"/>
                <w:b/>
                <w:sz w:val="32"/>
                <w:szCs w:val="32"/>
                <w:lang w:eastAsia="en-US"/>
              </w:rPr>
            </w:pPr>
            <w:r>
              <w:rPr>
                <w:rFonts w:hint="eastAsia" w:ascii="华文仿宋" w:hAnsi="华文仿宋" w:eastAsia="华文仿宋" w:cs="华文仿宋"/>
                <w:b/>
                <w:sz w:val="32"/>
                <w:szCs w:val="32"/>
                <w:lang w:eastAsia="en-US"/>
              </w:rPr>
              <w:t>注意事项</w:t>
            </w:r>
          </w:p>
        </w:tc>
        <w:tc>
          <w:tcPr>
            <w:tcW w:w="7581" w:type="dxa"/>
            <w:vAlign w:val="center"/>
          </w:tcPr>
          <w:p>
            <w:pPr>
              <w:pStyle w:val="24"/>
              <w:autoSpaceDE w:val="0"/>
              <w:autoSpaceDN w:val="0"/>
              <w:snapToGrid w:val="0"/>
              <w:spacing w:line="240" w:lineRule="auto"/>
              <w:ind w:left="119" w:right="119"/>
              <w:jc w:val="center"/>
              <w:rPr>
                <w:rFonts w:ascii="华文仿宋" w:hAnsi="华文仿宋" w:eastAsia="华文仿宋" w:cs="华文仿宋"/>
                <w:b/>
                <w:sz w:val="32"/>
                <w:szCs w:val="32"/>
                <w:lang w:eastAsia="en-US"/>
              </w:rPr>
            </w:pPr>
            <w:r>
              <w:rPr>
                <w:rFonts w:hint="eastAsia" w:ascii="华文仿宋" w:hAnsi="华文仿宋" w:eastAsia="华文仿宋" w:cs="华文仿宋"/>
                <w:b/>
                <w:sz w:val="32"/>
                <w:szCs w:val="32"/>
                <w:lang w:eastAsia="en-US"/>
              </w:rPr>
              <w:t>说明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6" w:hRule="exact"/>
          <w:jc w:val="center"/>
        </w:trPr>
        <w:tc>
          <w:tcPr>
            <w:tcW w:w="1828" w:type="dxa"/>
            <w:vAlign w:val="center"/>
          </w:tcPr>
          <w:p>
            <w:pPr>
              <w:pStyle w:val="24"/>
              <w:autoSpaceDE w:val="0"/>
              <w:autoSpaceDN w:val="0"/>
              <w:snapToGrid w:val="0"/>
              <w:spacing w:line="240" w:lineRule="auto"/>
              <w:ind w:left="119" w:right="119"/>
              <w:jc w:val="center"/>
              <w:rPr>
                <w:rFonts w:ascii="仿宋" w:hAnsi="仿宋" w:eastAsia="仿宋" w:cs="华文仿宋"/>
                <w:sz w:val="32"/>
                <w:szCs w:val="32"/>
                <w:lang w:eastAsia="en-US"/>
              </w:rPr>
            </w:pPr>
            <w:r>
              <w:rPr>
                <w:rFonts w:hint="eastAsia" w:ascii="仿宋" w:hAnsi="仿宋" w:eastAsia="仿宋" w:cs="华文仿宋"/>
                <w:sz w:val="32"/>
                <w:szCs w:val="32"/>
                <w:lang w:eastAsia="en-US"/>
              </w:rPr>
              <w:t>模拟考试</w:t>
            </w:r>
          </w:p>
        </w:tc>
        <w:tc>
          <w:tcPr>
            <w:tcW w:w="7581" w:type="dxa"/>
            <w:vAlign w:val="center"/>
          </w:tcPr>
          <w:p>
            <w:pPr>
              <w:autoSpaceDE w:val="0"/>
              <w:autoSpaceDN w:val="0"/>
              <w:snapToGrid w:val="0"/>
              <w:spacing w:line="240" w:lineRule="auto"/>
              <w:rPr>
                <w:rFonts w:ascii="仿宋" w:hAnsi="仿宋" w:eastAsia="仿宋" w:cs="华文仿宋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华文仿宋"/>
                <w:sz w:val="32"/>
                <w:szCs w:val="32"/>
                <w:lang w:eastAsia="zh-CN"/>
              </w:rPr>
              <w:t xml:space="preserve">    在规定时间内参加模拟考试，按照正式考试的流程进行。在模拟考试中熟悉各项要求，确保正式考试顺利进行。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6" w:hRule="exact"/>
          <w:jc w:val="center"/>
        </w:trPr>
        <w:tc>
          <w:tcPr>
            <w:tcW w:w="1828" w:type="dxa"/>
            <w:vAlign w:val="center"/>
          </w:tcPr>
          <w:p>
            <w:pPr>
              <w:pStyle w:val="24"/>
              <w:autoSpaceDE w:val="0"/>
              <w:autoSpaceDN w:val="0"/>
              <w:snapToGrid w:val="0"/>
              <w:spacing w:line="240" w:lineRule="auto"/>
              <w:ind w:left="119" w:right="119"/>
              <w:jc w:val="center"/>
              <w:rPr>
                <w:rFonts w:ascii="仿宋" w:hAnsi="仿宋" w:eastAsia="仿宋" w:cs="华文仿宋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华文仿宋"/>
                <w:sz w:val="32"/>
                <w:szCs w:val="32"/>
                <w:lang w:eastAsia="zh-CN"/>
              </w:rPr>
              <w:t>登录系统中的常见问题</w:t>
            </w:r>
          </w:p>
        </w:tc>
        <w:tc>
          <w:tcPr>
            <w:tcW w:w="7581" w:type="dxa"/>
            <w:vAlign w:val="center"/>
          </w:tcPr>
          <w:p>
            <w:pPr>
              <w:pStyle w:val="24"/>
              <w:autoSpaceDE w:val="0"/>
              <w:autoSpaceDN w:val="0"/>
              <w:snapToGrid w:val="0"/>
              <w:spacing w:line="240" w:lineRule="auto"/>
              <w:ind w:right="119" w:firstLine="640" w:firstLineChars="200"/>
              <w:rPr>
                <w:rFonts w:ascii="仿宋" w:hAnsi="仿宋" w:eastAsia="仿宋" w:cs="华文仿宋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华文仿宋"/>
                <w:sz w:val="32"/>
                <w:szCs w:val="32"/>
                <w:lang w:eastAsia="zh-CN"/>
              </w:rPr>
              <w:t>1．登录网考系统的用户名及密码错误。账号为身份证号，密码为身份证号的后六位（包括最后一位英文字母“X”）。</w:t>
            </w:r>
          </w:p>
          <w:p>
            <w:pPr>
              <w:pStyle w:val="24"/>
              <w:autoSpaceDE w:val="0"/>
              <w:autoSpaceDN w:val="0"/>
              <w:snapToGrid w:val="0"/>
              <w:spacing w:line="240" w:lineRule="auto"/>
              <w:ind w:right="119" w:firstLine="640" w:firstLineChars="200"/>
              <w:rPr>
                <w:rFonts w:ascii="仿宋" w:hAnsi="仿宋" w:eastAsia="仿宋" w:cs="华文仿宋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华文仿宋"/>
                <w:sz w:val="32"/>
                <w:szCs w:val="32"/>
                <w:lang w:eastAsia="zh-CN"/>
              </w:rPr>
              <w:t>2．系统提示用户名不存在。网考系统中没有该考生信息，须在模拟考试时向学校核实。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7" w:hRule="exact"/>
          <w:jc w:val="center"/>
        </w:trPr>
        <w:tc>
          <w:tcPr>
            <w:tcW w:w="1828" w:type="dxa"/>
            <w:vAlign w:val="center"/>
          </w:tcPr>
          <w:p>
            <w:pPr>
              <w:pStyle w:val="24"/>
              <w:autoSpaceDE w:val="0"/>
              <w:autoSpaceDN w:val="0"/>
              <w:snapToGrid w:val="0"/>
              <w:spacing w:line="240" w:lineRule="auto"/>
              <w:ind w:left="119" w:right="119"/>
              <w:jc w:val="center"/>
              <w:rPr>
                <w:rFonts w:ascii="仿宋" w:hAnsi="仿宋" w:eastAsia="仿宋" w:cs="华文仿宋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华文仿宋"/>
                <w:sz w:val="32"/>
                <w:szCs w:val="32"/>
                <w:lang w:eastAsia="zh-CN"/>
              </w:rPr>
              <w:t>人脸识别中的常见问题</w:t>
            </w:r>
          </w:p>
        </w:tc>
        <w:tc>
          <w:tcPr>
            <w:tcW w:w="7581" w:type="dxa"/>
            <w:vAlign w:val="center"/>
          </w:tcPr>
          <w:p>
            <w:pPr>
              <w:pStyle w:val="24"/>
              <w:autoSpaceDE w:val="0"/>
              <w:autoSpaceDN w:val="0"/>
              <w:snapToGrid w:val="0"/>
              <w:spacing w:line="240" w:lineRule="auto"/>
              <w:ind w:right="119" w:firstLine="640" w:firstLineChars="200"/>
              <w:jc w:val="both"/>
              <w:rPr>
                <w:rFonts w:ascii="仿宋" w:hAnsi="仿宋" w:eastAsia="仿宋" w:cs="华文仿宋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华文仿宋"/>
                <w:sz w:val="32"/>
                <w:szCs w:val="32"/>
                <w:lang w:eastAsia="zh-CN"/>
              </w:rPr>
              <w:t>1．查看网考系统的照片是否为本人照片。确认为本人照片的，根据操作说明调整电脑摄像头或外接摄像头。</w:t>
            </w:r>
          </w:p>
          <w:p>
            <w:pPr>
              <w:pStyle w:val="24"/>
              <w:autoSpaceDE w:val="0"/>
              <w:autoSpaceDN w:val="0"/>
              <w:snapToGrid w:val="0"/>
              <w:spacing w:line="240" w:lineRule="auto"/>
              <w:ind w:right="119" w:firstLine="640" w:firstLineChars="200"/>
              <w:jc w:val="both"/>
              <w:rPr>
                <w:rFonts w:ascii="仿宋" w:hAnsi="仿宋" w:eastAsia="仿宋" w:cs="华文仿宋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华文仿宋"/>
                <w:sz w:val="32"/>
                <w:szCs w:val="32"/>
                <w:lang w:eastAsia="zh-CN"/>
              </w:rPr>
              <w:t>2．在人脸识别过程中，如遇无法开启摄像头的，请关闭360杀毒软件，重新登录网考系统进行人脸识别。</w:t>
            </w:r>
          </w:p>
          <w:p>
            <w:pPr>
              <w:pStyle w:val="24"/>
              <w:autoSpaceDE w:val="0"/>
              <w:autoSpaceDN w:val="0"/>
              <w:snapToGrid w:val="0"/>
              <w:spacing w:line="240" w:lineRule="auto"/>
              <w:ind w:right="119" w:firstLine="643" w:firstLineChars="200"/>
              <w:jc w:val="both"/>
              <w:rPr>
                <w:rFonts w:ascii="仿宋" w:hAnsi="仿宋" w:eastAsia="仿宋" w:cs="华文仿宋"/>
                <w:b/>
                <w:color w:val="0000FF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华文仿宋"/>
                <w:b/>
                <w:color w:val="0000FF"/>
                <w:sz w:val="32"/>
                <w:szCs w:val="32"/>
                <w:lang w:eastAsia="zh-CN"/>
              </w:rPr>
              <w:t>人脸识别未完成的，无法参加考试。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9" w:hRule="exact"/>
          <w:jc w:val="center"/>
        </w:trPr>
        <w:tc>
          <w:tcPr>
            <w:tcW w:w="1828" w:type="dxa"/>
            <w:vAlign w:val="center"/>
          </w:tcPr>
          <w:p>
            <w:pPr>
              <w:pStyle w:val="24"/>
              <w:autoSpaceDE w:val="0"/>
              <w:autoSpaceDN w:val="0"/>
              <w:snapToGrid w:val="0"/>
              <w:spacing w:line="240" w:lineRule="auto"/>
              <w:ind w:left="119" w:right="119"/>
              <w:jc w:val="center"/>
              <w:rPr>
                <w:rFonts w:ascii="仿宋" w:hAnsi="仿宋" w:eastAsia="仿宋" w:cs="华文仿宋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华文仿宋"/>
                <w:sz w:val="32"/>
                <w:szCs w:val="32"/>
                <w:lang w:eastAsia="zh-CN"/>
              </w:rPr>
              <w:t>正式考试期间可能遇到的情况</w:t>
            </w:r>
          </w:p>
        </w:tc>
        <w:tc>
          <w:tcPr>
            <w:tcW w:w="7581" w:type="dxa"/>
            <w:vAlign w:val="center"/>
          </w:tcPr>
          <w:p>
            <w:pPr>
              <w:pStyle w:val="24"/>
              <w:autoSpaceDE w:val="0"/>
              <w:autoSpaceDN w:val="0"/>
              <w:snapToGrid w:val="0"/>
              <w:spacing w:line="240" w:lineRule="auto"/>
              <w:ind w:left="119" w:right="119" w:firstLine="640" w:firstLineChars="200"/>
              <w:jc w:val="both"/>
              <w:rPr>
                <w:rFonts w:ascii="仿宋" w:hAnsi="仿宋" w:eastAsia="仿宋" w:cs="华文仿宋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华文仿宋"/>
                <w:sz w:val="32"/>
                <w:szCs w:val="32"/>
                <w:lang w:eastAsia="zh-CN"/>
              </w:rPr>
              <w:t>1．考试系统界面进行了防作弊处理，窗口全屏显示，考试期间无法切换到其它窗口。</w:t>
            </w:r>
          </w:p>
          <w:p>
            <w:pPr>
              <w:pStyle w:val="24"/>
              <w:autoSpaceDE w:val="0"/>
              <w:autoSpaceDN w:val="0"/>
              <w:snapToGrid w:val="0"/>
              <w:spacing w:line="240" w:lineRule="auto"/>
              <w:ind w:left="119" w:right="119" w:firstLine="640" w:firstLineChars="200"/>
              <w:jc w:val="both"/>
              <w:rPr>
                <w:rFonts w:ascii="仿宋" w:hAnsi="仿宋" w:eastAsia="仿宋" w:cs="华文仿宋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华文仿宋"/>
                <w:sz w:val="32"/>
                <w:szCs w:val="32"/>
                <w:lang w:eastAsia="zh-CN"/>
              </w:rPr>
              <w:t>2．只有1次考试机会。若发生异常情况，如断网、断电、软硬件故障等，10分钟内恢复考试状态的，系统将自动进入未完成的考试界面，进行断点续考。</w:t>
            </w:r>
          </w:p>
          <w:p>
            <w:pPr>
              <w:pStyle w:val="24"/>
              <w:autoSpaceDE w:val="0"/>
              <w:autoSpaceDN w:val="0"/>
              <w:snapToGrid w:val="0"/>
              <w:spacing w:line="240" w:lineRule="auto"/>
              <w:ind w:left="119" w:right="119" w:firstLine="640" w:firstLineChars="200"/>
              <w:jc w:val="both"/>
              <w:rPr>
                <w:rFonts w:ascii="仿宋" w:hAnsi="仿宋" w:eastAsia="仿宋" w:cs="华文仿宋"/>
                <w:sz w:val="32"/>
                <w:szCs w:val="32"/>
                <w:lang w:eastAsia="en-US"/>
              </w:rPr>
            </w:pPr>
            <w:r>
              <w:rPr>
                <w:rFonts w:hint="eastAsia" w:ascii="仿宋" w:hAnsi="仿宋" w:eastAsia="仿宋" w:cs="华文仿宋"/>
                <w:sz w:val="32"/>
                <w:szCs w:val="32"/>
                <w:lang w:eastAsia="zh-CN"/>
              </w:rPr>
              <w:t>3．如有点击交卷失败、提交后出现闪退的，可能原因是：（1）误操作。如未到交卷时间点击交卷（考试时间有倒计时），或账号重复登录；（2）网络出现异常，交卷过程出现问题等。</w:t>
            </w:r>
            <w:r>
              <w:rPr>
                <w:rFonts w:hint="eastAsia" w:ascii="仿宋" w:hAnsi="仿宋" w:eastAsia="仿宋" w:cs="华文仿宋"/>
                <w:sz w:val="32"/>
                <w:szCs w:val="32"/>
                <w:lang w:eastAsia="en-US"/>
              </w:rPr>
              <w:t>不用担心，系统会记录每条考试成绩。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0" w:hRule="exact"/>
          <w:jc w:val="center"/>
        </w:trPr>
        <w:tc>
          <w:tcPr>
            <w:tcW w:w="1828" w:type="dxa"/>
            <w:vAlign w:val="center"/>
          </w:tcPr>
          <w:p>
            <w:pPr>
              <w:pStyle w:val="24"/>
              <w:autoSpaceDE w:val="0"/>
              <w:autoSpaceDN w:val="0"/>
              <w:snapToGrid w:val="0"/>
              <w:spacing w:line="240" w:lineRule="auto"/>
              <w:ind w:left="119" w:right="119"/>
              <w:jc w:val="center"/>
              <w:rPr>
                <w:rFonts w:ascii="仿宋" w:hAnsi="仿宋" w:eastAsia="仿宋" w:cs="华文仿宋"/>
                <w:b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华文仿宋"/>
                <w:sz w:val="32"/>
                <w:szCs w:val="32"/>
                <w:lang w:eastAsia="zh-CN"/>
              </w:rPr>
              <w:t>出现如图所示的情况，考试无效</w:t>
            </w:r>
          </w:p>
        </w:tc>
        <w:tc>
          <w:tcPr>
            <w:tcW w:w="7581" w:type="dxa"/>
            <w:vAlign w:val="center"/>
          </w:tcPr>
          <w:p>
            <w:pPr>
              <w:pStyle w:val="24"/>
              <w:autoSpaceDE w:val="0"/>
              <w:autoSpaceDN w:val="0"/>
              <w:snapToGrid w:val="0"/>
              <w:spacing w:line="240" w:lineRule="auto"/>
              <w:ind w:left="103" w:right="98" w:firstLine="468"/>
              <w:jc w:val="both"/>
              <w:rPr>
                <w:rFonts w:ascii="华文仿宋" w:hAnsi="华文仿宋" w:eastAsia="华文仿宋" w:cs="华文仿宋"/>
                <w:sz w:val="32"/>
                <w:szCs w:val="32"/>
                <w:lang w:eastAsia="zh-CN"/>
              </w:rPr>
            </w:pPr>
            <w:r>
              <w:rPr>
                <w:rFonts w:hint="eastAsia" w:ascii="华文仿宋" w:hAnsi="华文仿宋" w:eastAsia="华文仿宋" w:cs="华文仿宋"/>
                <w:sz w:val="32"/>
                <w:szCs w:val="32"/>
                <w:lang w:eastAsia="en-U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-1858010</wp:posOffset>
                  </wp:positionV>
                  <wp:extent cx="4462145" cy="1736090"/>
                  <wp:effectExtent l="0" t="0" r="3175" b="1270"/>
                  <wp:wrapTight wrapText="bothSides">
                    <wp:wrapPolygon>
                      <wp:start x="0" y="0"/>
                      <wp:lineTo x="0" y="21426"/>
                      <wp:lineTo x="21542" y="21426"/>
                      <wp:lineTo x="21542" y="0"/>
                      <wp:lineTo x="0" y="0"/>
                    </wp:wrapPolygon>
                  </wp:wrapTight>
                  <wp:docPr id="1433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2145" cy="173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4"/>
              <w:autoSpaceDE w:val="0"/>
              <w:autoSpaceDN w:val="0"/>
              <w:snapToGrid w:val="0"/>
              <w:spacing w:line="240" w:lineRule="auto"/>
              <w:ind w:left="103" w:right="98" w:firstLine="468"/>
              <w:jc w:val="both"/>
              <w:rPr>
                <w:rFonts w:ascii="华文仿宋" w:hAnsi="华文仿宋" w:eastAsia="华文仿宋" w:cs="华文仿宋"/>
                <w:sz w:val="32"/>
                <w:szCs w:val="32"/>
                <w:lang w:eastAsia="zh-CN"/>
              </w:rPr>
            </w:pPr>
          </w:p>
          <w:p>
            <w:pPr>
              <w:pStyle w:val="24"/>
              <w:autoSpaceDE w:val="0"/>
              <w:autoSpaceDN w:val="0"/>
              <w:snapToGrid w:val="0"/>
              <w:spacing w:line="240" w:lineRule="auto"/>
              <w:ind w:left="103" w:right="98" w:firstLine="468"/>
              <w:jc w:val="both"/>
              <w:rPr>
                <w:rFonts w:ascii="华文仿宋" w:hAnsi="华文仿宋" w:eastAsia="华文仿宋" w:cs="华文仿宋"/>
                <w:sz w:val="32"/>
                <w:szCs w:val="32"/>
                <w:lang w:eastAsia="zh-CN"/>
              </w:rPr>
            </w:pPr>
          </w:p>
          <w:p>
            <w:pPr>
              <w:pStyle w:val="24"/>
              <w:autoSpaceDE w:val="0"/>
              <w:autoSpaceDN w:val="0"/>
              <w:snapToGrid w:val="0"/>
              <w:spacing w:line="240" w:lineRule="auto"/>
              <w:ind w:left="103" w:right="98" w:firstLine="468"/>
              <w:jc w:val="both"/>
              <w:rPr>
                <w:rFonts w:ascii="华文仿宋" w:hAnsi="华文仿宋" w:eastAsia="华文仿宋" w:cs="华文仿宋"/>
                <w:sz w:val="32"/>
                <w:szCs w:val="32"/>
                <w:lang w:eastAsia="zh-CN"/>
              </w:rPr>
            </w:pPr>
          </w:p>
          <w:p>
            <w:pPr>
              <w:pStyle w:val="24"/>
              <w:autoSpaceDE w:val="0"/>
              <w:autoSpaceDN w:val="0"/>
              <w:snapToGrid w:val="0"/>
              <w:spacing w:line="240" w:lineRule="auto"/>
              <w:ind w:left="103" w:right="98" w:firstLine="468"/>
              <w:jc w:val="both"/>
              <w:rPr>
                <w:rFonts w:ascii="华文仿宋" w:hAnsi="华文仿宋" w:eastAsia="华文仿宋" w:cs="华文仿宋"/>
                <w:sz w:val="32"/>
                <w:szCs w:val="32"/>
                <w:lang w:eastAsia="zh-CN"/>
              </w:rPr>
            </w:pPr>
          </w:p>
          <w:p>
            <w:pPr>
              <w:pStyle w:val="24"/>
              <w:autoSpaceDE w:val="0"/>
              <w:autoSpaceDN w:val="0"/>
              <w:snapToGrid w:val="0"/>
              <w:spacing w:line="240" w:lineRule="auto"/>
              <w:ind w:left="103" w:right="98" w:firstLine="468"/>
              <w:jc w:val="both"/>
              <w:rPr>
                <w:rFonts w:ascii="华文仿宋" w:hAnsi="华文仿宋" w:eastAsia="华文仿宋" w:cs="华文仿宋"/>
                <w:sz w:val="32"/>
                <w:szCs w:val="32"/>
                <w:lang w:eastAsia="zh-CN"/>
              </w:rPr>
            </w:pPr>
          </w:p>
          <w:p>
            <w:pPr>
              <w:pStyle w:val="24"/>
              <w:autoSpaceDE w:val="0"/>
              <w:autoSpaceDN w:val="0"/>
              <w:snapToGrid w:val="0"/>
              <w:spacing w:line="240" w:lineRule="auto"/>
              <w:ind w:left="103" w:right="98" w:firstLine="468"/>
              <w:jc w:val="both"/>
              <w:rPr>
                <w:rFonts w:ascii="华文仿宋" w:hAnsi="华文仿宋" w:eastAsia="华文仿宋" w:cs="华文仿宋"/>
                <w:sz w:val="32"/>
                <w:szCs w:val="32"/>
                <w:lang w:eastAsia="zh-CN"/>
              </w:rPr>
            </w:pPr>
            <w:r>
              <w:rPr>
                <w:rFonts w:hint="eastAsia" w:ascii="华文仿宋" w:hAnsi="华文仿宋" w:eastAsia="华文仿宋" w:cs="华文仿宋"/>
                <w:sz w:val="32"/>
                <w:szCs w:val="32"/>
                <w:lang w:eastAsia="en-U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287020</wp:posOffset>
                  </wp:positionV>
                  <wp:extent cx="4492625" cy="1374775"/>
                  <wp:effectExtent l="0" t="0" r="3175" b="0"/>
                  <wp:wrapTight wrapText="bothSides">
                    <wp:wrapPolygon>
                      <wp:start x="0" y="0"/>
                      <wp:lineTo x="0" y="21251"/>
                      <wp:lineTo x="21524" y="21251"/>
                      <wp:lineTo x="21524" y="0"/>
                      <wp:lineTo x="0" y="0"/>
                    </wp:wrapPolygon>
                  </wp:wrapTight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62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4"/>
              <w:autoSpaceDE w:val="0"/>
              <w:autoSpaceDN w:val="0"/>
              <w:snapToGrid w:val="0"/>
              <w:spacing w:line="240" w:lineRule="auto"/>
              <w:ind w:left="103" w:right="98" w:firstLine="468"/>
              <w:jc w:val="both"/>
              <w:rPr>
                <w:rFonts w:ascii="华文仿宋" w:hAnsi="华文仿宋" w:eastAsia="华文仿宋" w:cs="华文仿宋"/>
                <w:sz w:val="32"/>
                <w:szCs w:val="32"/>
                <w:lang w:eastAsia="zh-CN"/>
              </w:rPr>
            </w:pPr>
          </w:p>
          <w:p>
            <w:pPr>
              <w:pStyle w:val="24"/>
              <w:autoSpaceDE w:val="0"/>
              <w:autoSpaceDN w:val="0"/>
              <w:snapToGrid w:val="0"/>
              <w:spacing w:line="240" w:lineRule="auto"/>
              <w:ind w:left="103" w:right="98" w:firstLine="468"/>
              <w:jc w:val="both"/>
              <w:rPr>
                <w:rFonts w:ascii="华文仿宋" w:hAnsi="华文仿宋" w:eastAsia="华文仿宋" w:cs="华文仿宋"/>
                <w:sz w:val="32"/>
                <w:szCs w:val="32"/>
                <w:lang w:eastAsia="zh-CN"/>
              </w:rPr>
            </w:pPr>
          </w:p>
          <w:p>
            <w:pPr>
              <w:pStyle w:val="24"/>
              <w:autoSpaceDE w:val="0"/>
              <w:autoSpaceDN w:val="0"/>
              <w:snapToGrid w:val="0"/>
              <w:spacing w:line="240" w:lineRule="auto"/>
              <w:ind w:left="103" w:right="98" w:firstLine="468"/>
              <w:jc w:val="both"/>
              <w:rPr>
                <w:rFonts w:ascii="华文仿宋" w:hAnsi="华文仿宋" w:eastAsia="华文仿宋" w:cs="华文仿宋"/>
                <w:sz w:val="32"/>
                <w:szCs w:val="32"/>
                <w:lang w:eastAsia="zh-CN"/>
              </w:rPr>
            </w:pPr>
          </w:p>
          <w:p>
            <w:pPr>
              <w:pStyle w:val="24"/>
              <w:autoSpaceDE w:val="0"/>
              <w:autoSpaceDN w:val="0"/>
              <w:snapToGrid w:val="0"/>
              <w:spacing w:line="240" w:lineRule="auto"/>
              <w:ind w:left="103" w:right="98" w:firstLine="468"/>
              <w:jc w:val="both"/>
              <w:rPr>
                <w:rFonts w:ascii="华文仿宋" w:hAnsi="华文仿宋" w:eastAsia="华文仿宋" w:cs="华文仿宋"/>
                <w:sz w:val="32"/>
                <w:szCs w:val="32"/>
                <w:lang w:eastAsia="zh-CN"/>
              </w:rPr>
            </w:pPr>
          </w:p>
          <w:p>
            <w:pPr>
              <w:pStyle w:val="24"/>
              <w:autoSpaceDE w:val="0"/>
              <w:autoSpaceDN w:val="0"/>
              <w:snapToGrid w:val="0"/>
              <w:spacing w:line="240" w:lineRule="auto"/>
              <w:ind w:left="103" w:right="98" w:firstLine="468"/>
              <w:jc w:val="both"/>
              <w:rPr>
                <w:rFonts w:ascii="华文仿宋" w:hAnsi="华文仿宋" w:eastAsia="华文仿宋" w:cs="华文仿宋"/>
                <w:sz w:val="32"/>
                <w:szCs w:val="32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8" w:hRule="exact"/>
          <w:jc w:val="center"/>
        </w:trPr>
        <w:tc>
          <w:tcPr>
            <w:tcW w:w="1828" w:type="dxa"/>
            <w:vAlign w:val="center"/>
          </w:tcPr>
          <w:p>
            <w:pPr>
              <w:pStyle w:val="24"/>
              <w:autoSpaceDE w:val="0"/>
              <w:autoSpaceDN w:val="0"/>
              <w:snapToGrid w:val="0"/>
              <w:spacing w:line="240" w:lineRule="auto"/>
              <w:ind w:left="119" w:right="119"/>
              <w:jc w:val="center"/>
              <w:rPr>
                <w:rFonts w:ascii="仿宋" w:hAnsi="仿宋" w:eastAsia="仿宋" w:cs="华文仿宋"/>
                <w:sz w:val="32"/>
                <w:szCs w:val="32"/>
                <w:lang w:eastAsia="en-US"/>
              </w:rPr>
            </w:pPr>
            <w:bookmarkStart w:id="4" w:name="_Toc3939"/>
            <w:r>
              <w:rPr>
                <w:rFonts w:hint="eastAsia" w:ascii="仿宋" w:hAnsi="仿宋" w:eastAsia="仿宋" w:cs="华文仿宋"/>
                <w:sz w:val="32"/>
                <w:szCs w:val="32"/>
                <w:lang w:eastAsia="en-US"/>
              </w:rPr>
              <w:t>关于云监考</w:t>
            </w:r>
          </w:p>
        </w:tc>
        <w:tc>
          <w:tcPr>
            <w:tcW w:w="7581" w:type="dxa"/>
            <w:vAlign w:val="center"/>
          </w:tcPr>
          <w:p>
            <w:pPr>
              <w:pStyle w:val="24"/>
              <w:autoSpaceDE w:val="0"/>
              <w:autoSpaceDN w:val="0"/>
              <w:snapToGrid w:val="0"/>
              <w:spacing w:line="240" w:lineRule="auto"/>
              <w:ind w:right="98" w:firstLine="640" w:firstLineChars="200"/>
              <w:jc w:val="both"/>
              <w:rPr>
                <w:rFonts w:ascii="仿宋" w:hAnsi="仿宋" w:eastAsia="仿宋" w:cs="华文仿宋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华文仿宋"/>
                <w:sz w:val="32"/>
                <w:szCs w:val="32"/>
                <w:lang w:eastAsia="zh-CN"/>
              </w:rPr>
              <w:t>1．考试过程中，云监考系统会定时发出语音提醒，如考试开始、考试结束还有15分钟、考试即将结束等。</w:t>
            </w:r>
          </w:p>
          <w:p>
            <w:pPr>
              <w:pStyle w:val="24"/>
              <w:autoSpaceDE w:val="0"/>
              <w:autoSpaceDN w:val="0"/>
              <w:snapToGrid w:val="0"/>
              <w:spacing w:line="240" w:lineRule="auto"/>
              <w:ind w:right="98" w:firstLine="640" w:firstLineChars="200"/>
              <w:jc w:val="both"/>
              <w:rPr>
                <w:rFonts w:ascii="仿宋" w:hAnsi="仿宋" w:eastAsia="仿宋" w:cs="华文仿宋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华文仿宋"/>
                <w:sz w:val="32"/>
                <w:szCs w:val="32"/>
                <w:lang w:eastAsia="zh-CN"/>
              </w:rPr>
              <w:t>2．监考员可通过云监考系统</w:t>
            </w:r>
            <w:bookmarkStart w:id="5" w:name="_GoBack"/>
            <w:bookmarkEnd w:id="5"/>
            <w:r>
              <w:rPr>
                <w:rFonts w:hint="eastAsia" w:ascii="仿宋" w:hAnsi="仿宋" w:eastAsia="仿宋" w:cs="华文仿宋"/>
                <w:sz w:val="32"/>
                <w:szCs w:val="32"/>
                <w:lang w:eastAsia="zh-CN"/>
              </w:rPr>
              <w:t>发出考试指令或考纪提醒。</w:t>
            </w:r>
          </w:p>
          <w:p>
            <w:pPr>
              <w:pStyle w:val="24"/>
              <w:autoSpaceDE w:val="0"/>
              <w:autoSpaceDN w:val="0"/>
              <w:snapToGrid w:val="0"/>
              <w:spacing w:line="240" w:lineRule="auto"/>
              <w:ind w:right="98" w:firstLine="640" w:firstLineChars="200"/>
              <w:jc w:val="both"/>
              <w:rPr>
                <w:rFonts w:ascii="华文仿宋" w:hAnsi="华文仿宋" w:eastAsia="华文仿宋" w:cs="华文仿宋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华文仿宋"/>
                <w:sz w:val="32"/>
                <w:szCs w:val="32"/>
                <w:lang w:eastAsia="zh-CN"/>
              </w:rPr>
              <w:t>3．考试结束后，考生自行退出手机云监考系统，无需上传视频。云监考APP为实时录制并上传。</w:t>
            </w:r>
          </w:p>
        </w:tc>
      </w:tr>
      <w:bookmarkEnd w:id="4"/>
    </w:tbl>
    <w:p>
      <w:pPr>
        <w:rPr>
          <w:rFonts w:ascii="微软雅黑" w:hAnsi="微软雅黑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64" w:lineRule="auto"/>
      </w:pPr>
      <w:r>
        <w:separator/>
      </w:r>
    </w:p>
  </w:footnote>
  <w:footnote w:type="continuationSeparator" w:id="1">
    <w:p>
      <w:pPr>
        <w:spacing w:line="264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D22FD4"/>
    <w:multiLevelType w:val="singleLevel"/>
    <w:tmpl w:val="9CD22FD4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0205586A"/>
    <w:multiLevelType w:val="singleLevel"/>
    <w:tmpl w:val="0205586A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1806F94B"/>
    <w:multiLevelType w:val="singleLevel"/>
    <w:tmpl w:val="1806F94B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yYzAxMmY0MjlmMjU4ZjBhODIwM2UxN2NlNDkzOTYifQ=="/>
  </w:docVars>
  <w:rsids>
    <w:rsidRoot w:val="00F72492"/>
    <w:rsid w:val="00001CDE"/>
    <w:rsid w:val="00036799"/>
    <w:rsid w:val="000423D1"/>
    <w:rsid w:val="00065BE0"/>
    <w:rsid w:val="0009007A"/>
    <w:rsid w:val="00097041"/>
    <w:rsid w:val="000B0FF6"/>
    <w:rsid w:val="000C25F0"/>
    <w:rsid w:val="000E1D27"/>
    <w:rsid w:val="0011443E"/>
    <w:rsid w:val="0012307B"/>
    <w:rsid w:val="00127831"/>
    <w:rsid w:val="0013596E"/>
    <w:rsid w:val="0014562E"/>
    <w:rsid w:val="00170333"/>
    <w:rsid w:val="0017534C"/>
    <w:rsid w:val="00187EDA"/>
    <w:rsid w:val="0019210B"/>
    <w:rsid w:val="00192C4A"/>
    <w:rsid w:val="001944DC"/>
    <w:rsid w:val="001C4E2F"/>
    <w:rsid w:val="002017B6"/>
    <w:rsid w:val="002138EA"/>
    <w:rsid w:val="00213BC7"/>
    <w:rsid w:val="00221D67"/>
    <w:rsid w:val="00224CE7"/>
    <w:rsid w:val="002301BF"/>
    <w:rsid w:val="00241055"/>
    <w:rsid w:val="00256451"/>
    <w:rsid w:val="00270AF0"/>
    <w:rsid w:val="00286DFF"/>
    <w:rsid w:val="00287D29"/>
    <w:rsid w:val="00293D26"/>
    <w:rsid w:val="002A65DC"/>
    <w:rsid w:val="002B3BFA"/>
    <w:rsid w:val="002B652D"/>
    <w:rsid w:val="002D0B62"/>
    <w:rsid w:val="002D264E"/>
    <w:rsid w:val="002D71BF"/>
    <w:rsid w:val="002E1918"/>
    <w:rsid w:val="002F2C28"/>
    <w:rsid w:val="002F3F1F"/>
    <w:rsid w:val="002F686A"/>
    <w:rsid w:val="00304200"/>
    <w:rsid w:val="0031637D"/>
    <w:rsid w:val="00323A97"/>
    <w:rsid w:val="00332ADB"/>
    <w:rsid w:val="00335C3F"/>
    <w:rsid w:val="00337E67"/>
    <w:rsid w:val="00386985"/>
    <w:rsid w:val="003A53CF"/>
    <w:rsid w:val="003D4967"/>
    <w:rsid w:val="003F2134"/>
    <w:rsid w:val="00411A7F"/>
    <w:rsid w:val="00427ED0"/>
    <w:rsid w:val="00435809"/>
    <w:rsid w:val="00436EC5"/>
    <w:rsid w:val="00443031"/>
    <w:rsid w:val="00446306"/>
    <w:rsid w:val="004474B7"/>
    <w:rsid w:val="00462C61"/>
    <w:rsid w:val="0047577C"/>
    <w:rsid w:val="00490263"/>
    <w:rsid w:val="00495719"/>
    <w:rsid w:val="004B3A6E"/>
    <w:rsid w:val="004C0A2C"/>
    <w:rsid w:val="004C1C6B"/>
    <w:rsid w:val="00530DBD"/>
    <w:rsid w:val="00544580"/>
    <w:rsid w:val="00562B93"/>
    <w:rsid w:val="00581F53"/>
    <w:rsid w:val="0059483A"/>
    <w:rsid w:val="005976C6"/>
    <w:rsid w:val="005A2EFE"/>
    <w:rsid w:val="005A334F"/>
    <w:rsid w:val="005B02D5"/>
    <w:rsid w:val="005B4945"/>
    <w:rsid w:val="005C0B40"/>
    <w:rsid w:val="005C140E"/>
    <w:rsid w:val="0060131A"/>
    <w:rsid w:val="00605B3E"/>
    <w:rsid w:val="00624A5C"/>
    <w:rsid w:val="006577DA"/>
    <w:rsid w:val="00660CEE"/>
    <w:rsid w:val="00692E36"/>
    <w:rsid w:val="006A0021"/>
    <w:rsid w:val="006A22E4"/>
    <w:rsid w:val="006B1AC8"/>
    <w:rsid w:val="006C1B68"/>
    <w:rsid w:val="006C3C42"/>
    <w:rsid w:val="006C4F3C"/>
    <w:rsid w:val="006C677F"/>
    <w:rsid w:val="006D4FA8"/>
    <w:rsid w:val="006D591B"/>
    <w:rsid w:val="006D6414"/>
    <w:rsid w:val="006D6E5C"/>
    <w:rsid w:val="00723615"/>
    <w:rsid w:val="0072582D"/>
    <w:rsid w:val="007340BD"/>
    <w:rsid w:val="007421D3"/>
    <w:rsid w:val="007555BE"/>
    <w:rsid w:val="00761745"/>
    <w:rsid w:val="0077304E"/>
    <w:rsid w:val="00774EEE"/>
    <w:rsid w:val="007765AC"/>
    <w:rsid w:val="00780109"/>
    <w:rsid w:val="00794E08"/>
    <w:rsid w:val="007B3ED3"/>
    <w:rsid w:val="007C4FA8"/>
    <w:rsid w:val="007D141C"/>
    <w:rsid w:val="007D147B"/>
    <w:rsid w:val="007E2CB2"/>
    <w:rsid w:val="007F3D6D"/>
    <w:rsid w:val="00837F63"/>
    <w:rsid w:val="008407AF"/>
    <w:rsid w:val="00840F7B"/>
    <w:rsid w:val="00885338"/>
    <w:rsid w:val="0088638F"/>
    <w:rsid w:val="008A1D69"/>
    <w:rsid w:val="008E2E50"/>
    <w:rsid w:val="008F270A"/>
    <w:rsid w:val="008F77E4"/>
    <w:rsid w:val="009060AC"/>
    <w:rsid w:val="00916AC8"/>
    <w:rsid w:val="009225D3"/>
    <w:rsid w:val="0093213C"/>
    <w:rsid w:val="0097004D"/>
    <w:rsid w:val="0098144B"/>
    <w:rsid w:val="00986676"/>
    <w:rsid w:val="0099150C"/>
    <w:rsid w:val="00996EB6"/>
    <w:rsid w:val="009E14B0"/>
    <w:rsid w:val="009E7A89"/>
    <w:rsid w:val="00A27697"/>
    <w:rsid w:val="00A27DFC"/>
    <w:rsid w:val="00A46F95"/>
    <w:rsid w:val="00A61B47"/>
    <w:rsid w:val="00A77674"/>
    <w:rsid w:val="00A81AEC"/>
    <w:rsid w:val="00AA4FAC"/>
    <w:rsid w:val="00AE68F2"/>
    <w:rsid w:val="00B54A7E"/>
    <w:rsid w:val="00B54BC6"/>
    <w:rsid w:val="00B610A5"/>
    <w:rsid w:val="00B93A92"/>
    <w:rsid w:val="00BC42F4"/>
    <w:rsid w:val="00BC453F"/>
    <w:rsid w:val="00BD05A0"/>
    <w:rsid w:val="00BE0289"/>
    <w:rsid w:val="00BE5EA8"/>
    <w:rsid w:val="00C172CC"/>
    <w:rsid w:val="00C21FC4"/>
    <w:rsid w:val="00C2473A"/>
    <w:rsid w:val="00C25004"/>
    <w:rsid w:val="00C26F8D"/>
    <w:rsid w:val="00C31641"/>
    <w:rsid w:val="00C777C6"/>
    <w:rsid w:val="00C8628F"/>
    <w:rsid w:val="00C9158F"/>
    <w:rsid w:val="00C9379C"/>
    <w:rsid w:val="00CC0E33"/>
    <w:rsid w:val="00CC13B3"/>
    <w:rsid w:val="00CD70E3"/>
    <w:rsid w:val="00CE196A"/>
    <w:rsid w:val="00CF56CE"/>
    <w:rsid w:val="00CF58CD"/>
    <w:rsid w:val="00D07CDE"/>
    <w:rsid w:val="00D265C6"/>
    <w:rsid w:val="00D27912"/>
    <w:rsid w:val="00D457F8"/>
    <w:rsid w:val="00D47375"/>
    <w:rsid w:val="00D54DD8"/>
    <w:rsid w:val="00D82BCC"/>
    <w:rsid w:val="00D8333C"/>
    <w:rsid w:val="00D85A45"/>
    <w:rsid w:val="00DB16FF"/>
    <w:rsid w:val="00DF21DB"/>
    <w:rsid w:val="00DF79F4"/>
    <w:rsid w:val="00E15848"/>
    <w:rsid w:val="00E203FE"/>
    <w:rsid w:val="00E22AF2"/>
    <w:rsid w:val="00E90E54"/>
    <w:rsid w:val="00ED265A"/>
    <w:rsid w:val="00EE567A"/>
    <w:rsid w:val="00F150C8"/>
    <w:rsid w:val="00F26CF2"/>
    <w:rsid w:val="00F37DDD"/>
    <w:rsid w:val="00F72492"/>
    <w:rsid w:val="00F734CD"/>
    <w:rsid w:val="00F963F9"/>
    <w:rsid w:val="00FA3D08"/>
    <w:rsid w:val="00FA76B7"/>
    <w:rsid w:val="00FB0269"/>
    <w:rsid w:val="00FC42FE"/>
    <w:rsid w:val="00FC72E8"/>
    <w:rsid w:val="00FD183B"/>
    <w:rsid w:val="00FD50CD"/>
    <w:rsid w:val="00FD528D"/>
    <w:rsid w:val="00FE40F1"/>
    <w:rsid w:val="01663CB4"/>
    <w:rsid w:val="03600EDC"/>
    <w:rsid w:val="04832BA9"/>
    <w:rsid w:val="04D44E3F"/>
    <w:rsid w:val="09053558"/>
    <w:rsid w:val="0B584344"/>
    <w:rsid w:val="0D3A2E8D"/>
    <w:rsid w:val="1088747A"/>
    <w:rsid w:val="11333061"/>
    <w:rsid w:val="14A4287F"/>
    <w:rsid w:val="15CE1DD3"/>
    <w:rsid w:val="163830CC"/>
    <w:rsid w:val="190855FC"/>
    <w:rsid w:val="1EB10E9D"/>
    <w:rsid w:val="207D242B"/>
    <w:rsid w:val="214C1A68"/>
    <w:rsid w:val="243472A5"/>
    <w:rsid w:val="27DC2A19"/>
    <w:rsid w:val="2B801021"/>
    <w:rsid w:val="32756B74"/>
    <w:rsid w:val="344E6966"/>
    <w:rsid w:val="361114DB"/>
    <w:rsid w:val="36962041"/>
    <w:rsid w:val="36CB2CF1"/>
    <w:rsid w:val="3C481B0D"/>
    <w:rsid w:val="3CF70E32"/>
    <w:rsid w:val="3D9B1CEB"/>
    <w:rsid w:val="41032081"/>
    <w:rsid w:val="410F5F46"/>
    <w:rsid w:val="4209572B"/>
    <w:rsid w:val="426E70B1"/>
    <w:rsid w:val="42D261AF"/>
    <w:rsid w:val="460D063B"/>
    <w:rsid w:val="49E14F29"/>
    <w:rsid w:val="49E452EC"/>
    <w:rsid w:val="4C733BB6"/>
    <w:rsid w:val="4F7D74A2"/>
    <w:rsid w:val="50AC6DE3"/>
    <w:rsid w:val="573C169E"/>
    <w:rsid w:val="588B2B5D"/>
    <w:rsid w:val="58FD6B07"/>
    <w:rsid w:val="59815DE1"/>
    <w:rsid w:val="5F7D3905"/>
    <w:rsid w:val="62FF09B1"/>
    <w:rsid w:val="65CD7773"/>
    <w:rsid w:val="670536A6"/>
    <w:rsid w:val="67163524"/>
    <w:rsid w:val="678A00CD"/>
    <w:rsid w:val="682B093B"/>
    <w:rsid w:val="69313380"/>
    <w:rsid w:val="6AB73D58"/>
    <w:rsid w:val="702470B5"/>
    <w:rsid w:val="739B3EFB"/>
    <w:rsid w:val="74902E5E"/>
    <w:rsid w:val="77211BF6"/>
    <w:rsid w:val="778F66F6"/>
    <w:rsid w:val="7AAE4E9F"/>
    <w:rsid w:val="7E2D5A11"/>
    <w:rsid w:val="7FD0349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64" w:lineRule="auto"/>
    </w:pPr>
    <w:rPr>
      <w:rFonts w:eastAsia="微软雅黑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spacing w:before="100" w:after="100"/>
      <w:ind w:right="210"/>
      <w:outlineLvl w:val="1"/>
    </w:pPr>
    <w:rPr>
      <w:rFonts w:ascii="Times New Roman" w:hAnsi="Times New Roman" w:cs="Times New Roman"/>
      <w:sz w:val="24"/>
      <w:szCs w:val="28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23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5">
    <w:name w:val="Body Text"/>
    <w:basedOn w:val="1"/>
    <w:qFormat/>
    <w:uiPriority w:val="1"/>
    <w:pPr>
      <w:ind w:left="114"/>
    </w:pPr>
    <w:rPr>
      <w:sz w:val="24"/>
      <w:szCs w:val="24"/>
    </w:r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</w:pPr>
    <w:rPr>
      <w:rFonts w:cs="Times New Roman" w:eastAsiaTheme="minorEastAsia"/>
      <w:kern w:val="0"/>
      <w:sz w:val="22"/>
    </w:rPr>
  </w:style>
  <w:style w:type="paragraph" w:styleId="7">
    <w:name w:val="Balloon Text"/>
    <w:basedOn w:val="1"/>
    <w:link w:val="22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8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9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spacing w:after="100" w:line="259" w:lineRule="auto"/>
    </w:pPr>
    <w:rPr>
      <w:rFonts w:cs="Times New Roman" w:eastAsiaTheme="minorEastAsia"/>
      <w:kern w:val="0"/>
      <w:sz w:val="22"/>
    </w:rPr>
  </w:style>
  <w:style w:type="paragraph" w:styleId="11">
    <w:name w:val="toc 2"/>
    <w:basedOn w:val="1"/>
    <w:next w:val="1"/>
    <w:unhideWhenUsed/>
    <w:qFormat/>
    <w:uiPriority w:val="39"/>
    <w:pPr>
      <w:widowControl/>
      <w:tabs>
        <w:tab w:val="right" w:leader="dot" w:pos="8296"/>
      </w:tabs>
      <w:spacing w:after="100" w:line="259" w:lineRule="auto"/>
      <w:ind w:left="221"/>
    </w:pPr>
    <w:rPr>
      <w:rFonts w:cs="Times New Roman" w:eastAsiaTheme="minorEastAsia"/>
      <w:kern w:val="0"/>
      <w:sz w:val="22"/>
    </w:rPr>
  </w:style>
  <w:style w:type="paragraph" w:styleId="1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</w:pPr>
    <w:rPr>
      <w:rFonts w:ascii="宋体" w:hAnsi="宋体" w:eastAsia="宋体" w:cs="宋体"/>
      <w:kern w:val="0"/>
      <w:sz w:val="24"/>
      <w:szCs w:val="24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2 Char"/>
    <w:basedOn w:val="14"/>
    <w:link w:val="3"/>
    <w:qFormat/>
    <w:uiPriority w:val="9"/>
    <w:rPr>
      <w:rFonts w:ascii="Times New Roman" w:hAnsi="Times New Roman" w:eastAsia="微软雅黑" w:cs="Times New Roman"/>
      <w:b/>
      <w:bCs/>
      <w:sz w:val="24"/>
      <w:szCs w:val="2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标题 1 Char"/>
    <w:basedOn w:val="14"/>
    <w:link w:val="2"/>
    <w:qFormat/>
    <w:uiPriority w:val="9"/>
    <w:rPr>
      <w:rFonts w:eastAsia="微软雅黑"/>
      <w:b/>
      <w:bCs/>
      <w:kern w:val="44"/>
      <w:sz w:val="32"/>
      <w:szCs w:val="44"/>
    </w:rPr>
  </w:style>
  <w:style w:type="character" w:customStyle="1" w:styleId="19">
    <w:name w:val="页眉 Char"/>
    <w:basedOn w:val="14"/>
    <w:link w:val="9"/>
    <w:qFormat/>
    <w:uiPriority w:val="99"/>
    <w:rPr>
      <w:rFonts w:eastAsia="微软雅黑"/>
      <w:sz w:val="18"/>
      <w:szCs w:val="18"/>
    </w:rPr>
  </w:style>
  <w:style w:type="character" w:customStyle="1" w:styleId="20">
    <w:name w:val="页脚 Char"/>
    <w:basedOn w:val="14"/>
    <w:link w:val="8"/>
    <w:qFormat/>
    <w:uiPriority w:val="99"/>
    <w:rPr>
      <w:rFonts w:eastAsia="微软雅黑"/>
      <w:sz w:val="18"/>
      <w:szCs w:val="18"/>
    </w:r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Cs w:val="32"/>
    </w:rPr>
  </w:style>
  <w:style w:type="character" w:customStyle="1" w:styleId="22">
    <w:name w:val="批注框文本 Char"/>
    <w:basedOn w:val="14"/>
    <w:link w:val="7"/>
    <w:semiHidden/>
    <w:qFormat/>
    <w:uiPriority w:val="99"/>
    <w:rPr>
      <w:rFonts w:eastAsia="微软雅黑"/>
      <w:sz w:val="18"/>
      <w:szCs w:val="18"/>
    </w:rPr>
  </w:style>
  <w:style w:type="character" w:customStyle="1" w:styleId="23">
    <w:name w:val="文档结构图 Char"/>
    <w:basedOn w:val="14"/>
    <w:link w:val="4"/>
    <w:semiHidden/>
    <w:uiPriority w:val="99"/>
    <w:rPr>
      <w:rFonts w:ascii="宋体" w:eastAsia="宋体"/>
      <w:sz w:val="18"/>
      <w:szCs w:val="18"/>
    </w:rPr>
  </w:style>
  <w:style w:type="paragraph" w:customStyle="1" w:styleId="24">
    <w:name w:val="Table Paragraph"/>
    <w:basedOn w:val="1"/>
    <w:qFormat/>
    <w:uiPriority w:val="1"/>
  </w:style>
  <w:style w:type="table" w:customStyle="1" w:styleId="25">
    <w:name w:val="Table Normal"/>
    <w:semiHidden/>
    <w:unhideWhenUsed/>
    <w:qFormat/>
    <w:uiPriority w:val="2"/>
    <w:pPr>
      <w:widowControl w:val="0"/>
      <w:autoSpaceDE w:val="0"/>
      <w:autoSpaceDN w:val="0"/>
    </w:pPr>
    <w:rPr>
      <w:rFonts w:ascii="Calibri" w:hAnsi="Calibri" w:eastAsia="宋体" w:cs="Times New Roman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B250F-33EC-4232-9A01-28B6B72858B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8</Pages>
  <Words>1731</Words>
  <Characters>1757</Characters>
  <Lines>13</Lines>
  <Paragraphs>3</Paragraphs>
  <TotalTime>1</TotalTime>
  <ScaleCrop>false</ScaleCrop>
  <LinksUpToDate>false</LinksUpToDate>
  <CharactersWithSpaces>1761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2022-03-17T12:25:00Z</dcterms:created>
  <dc:creator>Joy</dc:creator>
  <cp:lastModifiedBy>冬月梅子</cp:lastModifiedBy>
  <dcterms:modified xsi:type="dcterms:W3CDTF">2022-07-26T03:04:08Z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81165FA64EDA4B54A3AA109E3196C904</vt:lpwstr>
  </property>
</Properties>
</file>